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BC5" w:rsidRPr="00BC4ECA" w:rsidRDefault="00A53BC5" w:rsidP="00BC4ECA">
      <w:pPr>
        <w:spacing w:after="240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C4ECA">
        <w:rPr>
          <w:rFonts w:ascii="Arabic Typesetting" w:hAnsi="Arabic Typesetting" w:cs="Arabic Typesetting"/>
          <w:b/>
          <w:bCs/>
          <w:sz w:val="48"/>
          <w:szCs w:val="48"/>
          <w:rtl/>
        </w:rPr>
        <w:t>محاور البحث في مركز الدكتوراه</w:t>
      </w:r>
    </w:p>
    <w:p w:rsidR="00A53BC5" w:rsidRPr="00BC4ECA" w:rsidRDefault="00A53BC5" w:rsidP="00BC4ECA">
      <w:pPr>
        <w:bidi/>
        <w:spacing w:before="200" w:after="120"/>
        <w:jc w:val="both"/>
        <w:rPr>
          <w:rFonts w:ascii="Arabic Typesetting" w:hAnsi="Arabic Typesetting" w:cs="Arabic Typesetting"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1.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المتوسط والعالم الإسلام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</w:rPr>
        <w:t xml:space="preserve"> (المسؤول الأستاذ</w:t>
      </w:r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 </w:t>
      </w:r>
      <w:r w:rsidR="00BC4ECA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>..................</w:t>
      </w:r>
      <w:r w:rsidRPr="00BC4ECA">
        <w:rPr>
          <w:rFonts w:ascii="Arabic Typesetting" w:hAnsi="Arabic Typesetting" w:cs="Arabic Typesetting"/>
          <w:sz w:val="32"/>
          <w:szCs w:val="32"/>
          <w:u w:val="single"/>
          <w:rtl/>
        </w:rPr>
        <w:t>)</w:t>
      </w:r>
    </w:p>
    <w:p w:rsidR="00A53BC5" w:rsidRPr="00BC4ECA" w:rsidRDefault="00A53BC5" w:rsidP="00BC4ECA">
      <w:pPr>
        <w:numPr>
          <w:ilvl w:val="0"/>
          <w:numId w:val="4"/>
        </w:numPr>
        <w:bidi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العلاقات المغاربية المتوسطية</w:t>
      </w:r>
    </w:p>
    <w:p w:rsidR="00A53BC5" w:rsidRPr="00BC4ECA" w:rsidRDefault="00A53BC5" w:rsidP="00BC4ECA">
      <w:pPr>
        <w:numPr>
          <w:ilvl w:val="0"/>
          <w:numId w:val="4"/>
        </w:numPr>
        <w:bidi/>
        <w:jc w:val="both"/>
        <w:rPr>
          <w:rFonts w:ascii="Arabic Typesetting" w:hAnsi="Arabic Typesetting" w:cs="Arabic Typesetting"/>
          <w:b/>
          <w:bCs/>
          <w:sz w:val="32"/>
          <w:szCs w:val="32"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الكتابات التاريخية في المجال المتوسطي</w:t>
      </w:r>
    </w:p>
    <w:p w:rsidR="00A53BC5" w:rsidRPr="00BC4ECA" w:rsidRDefault="00A53BC5" w:rsidP="00BC4ECA">
      <w:pPr>
        <w:numPr>
          <w:ilvl w:val="0"/>
          <w:numId w:val="3"/>
        </w:numPr>
        <w:bidi/>
        <w:ind w:left="357" w:hanging="357"/>
        <w:jc w:val="both"/>
        <w:rPr>
          <w:rFonts w:ascii="Arabic Typesetting" w:hAnsi="Arabic Typesetting" w:cs="Arabic Typesetting"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الإصلاح والتحديث في المجتمعات الإسلامية المتوسطية</w:t>
      </w:r>
    </w:p>
    <w:p w:rsidR="00A53BC5" w:rsidRPr="00BC4ECA" w:rsidRDefault="00A53BC5" w:rsidP="00BC4ECA">
      <w:pPr>
        <w:spacing w:after="120"/>
        <w:rPr>
          <w:rFonts w:asciiTheme="majorBidi" w:hAnsiTheme="majorBidi" w:cstheme="majorBidi"/>
          <w:b/>
          <w:bCs/>
          <w:u w:val="single"/>
        </w:rPr>
      </w:pPr>
      <w:r w:rsidRPr="00BC4ECA">
        <w:rPr>
          <w:rFonts w:ascii="Arabic Typesetting" w:hAnsi="Arabic Typesetting" w:cs="Arabic Typesetting"/>
          <w:b/>
          <w:bCs/>
          <w:sz w:val="36"/>
          <w:szCs w:val="36"/>
          <w:rtl/>
        </w:rPr>
        <w:t>2</w:t>
      </w:r>
      <w:r w:rsidRPr="00BC4ECA">
        <w:rPr>
          <w:rFonts w:ascii="Arabic Typesetting" w:hAnsi="Arabic Typesetting" w:cs="Arabic Typesetting"/>
          <w:b/>
          <w:bCs/>
          <w:sz w:val="36"/>
          <w:szCs w:val="36"/>
        </w:rPr>
        <w:t xml:space="preserve">. </w:t>
      </w:r>
      <w:r w:rsidRPr="00BC4ECA">
        <w:rPr>
          <w:rFonts w:asciiTheme="majorBidi" w:hAnsiTheme="majorBidi" w:cstheme="majorBidi"/>
          <w:b/>
          <w:bCs/>
          <w:u w:val="single"/>
        </w:rPr>
        <w:t xml:space="preserve">Aménagement, développement et gestion des territoires (Responsable Prof. Mohamed </w:t>
      </w:r>
      <w:proofErr w:type="spellStart"/>
      <w:r w:rsidR="00A33FEA">
        <w:rPr>
          <w:rFonts w:asciiTheme="majorBidi" w:hAnsiTheme="majorBidi" w:cstheme="majorBidi"/>
          <w:b/>
          <w:bCs/>
          <w:u w:val="single"/>
        </w:rPr>
        <w:t>Aderghal</w:t>
      </w:r>
      <w:proofErr w:type="spellEnd"/>
      <w:r w:rsidRPr="00BC4ECA">
        <w:rPr>
          <w:rFonts w:asciiTheme="majorBidi" w:hAnsiTheme="majorBidi" w:cstheme="majorBidi"/>
          <w:b/>
          <w:bCs/>
          <w:u w:val="single"/>
        </w:rPr>
        <w:t>)</w:t>
      </w:r>
    </w:p>
    <w:p w:rsidR="00B44CE8" w:rsidRPr="00BC4ECA" w:rsidRDefault="00B44CE8" w:rsidP="00BC4ECA">
      <w:pPr>
        <w:pStyle w:val="Paragraphedeliste"/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4ECA">
        <w:rPr>
          <w:rFonts w:asciiTheme="majorBidi" w:hAnsiTheme="majorBidi" w:cstheme="majorBidi"/>
          <w:b/>
          <w:bCs/>
          <w:sz w:val="20"/>
          <w:szCs w:val="20"/>
        </w:rPr>
        <w:t xml:space="preserve">1.Transition touristique, tourisme rural, Géo écotourisme, tourisme spirituel entre Maghreb et Afrique Subsaharienne, </w:t>
      </w:r>
    </w:p>
    <w:p w:rsidR="00B44CE8" w:rsidRPr="00BC4ECA" w:rsidRDefault="00B44CE8" w:rsidP="00BC4ECA">
      <w:pPr>
        <w:pStyle w:val="Paragraphedeliste"/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4ECA">
        <w:rPr>
          <w:rFonts w:asciiTheme="majorBidi" w:hAnsiTheme="majorBidi" w:cstheme="majorBidi"/>
          <w:b/>
          <w:bCs/>
          <w:sz w:val="20"/>
          <w:szCs w:val="20"/>
        </w:rPr>
        <w:t>2.Mobilités humaines (Transition migratoire, Emigration/immigration/Migration de retour) et construction des territorialités en milieu rural et urbain</w:t>
      </w:r>
    </w:p>
    <w:p w:rsidR="00B44CE8" w:rsidRPr="00BC4ECA" w:rsidRDefault="00B44CE8" w:rsidP="00BC4ECA">
      <w:pPr>
        <w:pStyle w:val="Paragraphedeliste"/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4ECA">
        <w:rPr>
          <w:rFonts w:asciiTheme="majorBidi" w:hAnsiTheme="majorBidi" w:cstheme="majorBidi"/>
          <w:b/>
          <w:bCs/>
          <w:sz w:val="20"/>
          <w:szCs w:val="20"/>
        </w:rPr>
        <w:t>3.Structures et systèmes agraires, développement agricole et mutations rurales (dynamiques foncières, agriculture productiviste, agricultures alternatives, agro écologie, politiques publiques)</w:t>
      </w:r>
    </w:p>
    <w:p w:rsidR="00B44CE8" w:rsidRPr="00BC4ECA" w:rsidRDefault="00B44CE8" w:rsidP="00BC4ECA">
      <w:pPr>
        <w:pStyle w:val="Paragraphedeliste"/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4ECA">
        <w:rPr>
          <w:rFonts w:asciiTheme="majorBidi" w:hAnsiTheme="majorBidi" w:cstheme="majorBidi"/>
          <w:b/>
          <w:bCs/>
          <w:sz w:val="20"/>
          <w:szCs w:val="20"/>
        </w:rPr>
        <w:t xml:space="preserve">4. gestion </w:t>
      </w:r>
      <w:proofErr w:type="gramStart"/>
      <w:r w:rsidRPr="00BC4ECA">
        <w:rPr>
          <w:rFonts w:asciiTheme="majorBidi" w:hAnsiTheme="majorBidi" w:cstheme="majorBidi"/>
          <w:b/>
          <w:bCs/>
          <w:sz w:val="20"/>
          <w:szCs w:val="20"/>
        </w:rPr>
        <w:t>des  ressources</w:t>
      </w:r>
      <w:proofErr w:type="gramEnd"/>
      <w:r w:rsidRPr="00BC4ECA">
        <w:rPr>
          <w:rFonts w:asciiTheme="majorBidi" w:hAnsiTheme="majorBidi" w:cstheme="majorBidi"/>
          <w:b/>
          <w:bCs/>
          <w:sz w:val="20"/>
          <w:szCs w:val="20"/>
        </w:rPr>
        <w:t xml:space="preserve"> naturelles et actions des acteurs du territoire, espaces spécifiques (montagnes, littoral, oasis), aires protégées (réserves naturelles, parcs nationaux, réserves de la biosphère </w:t>
      </w:r>
      <w:proofErr w:type="spellStart"/>
      <w:r w:rsidRPr="00BC4ECA">
        <w:rPr>
          <w:rFonts w:asciiTheme="majorBidi" w:hAnsiTheme="majorBidi" w:cstheme="majorBidi"/>
          <w:b/>
          <w:bCs/>
          <w:sz w:val="20"/>
          <w:szCs w:val="20"/>
        </w:rPr>
        <w:t>Géoparcs</w:t>
      </w:r>
      <w:proofErr w:type="spellEnd"/>
      <w:r w:rsidRPr="00BC4ECA">
        <w:rPr>
          <w:rFonts w:asciiTheme="majorBidi" w:hAnsiTheme="majorBidi" w:cstheme="majorBidi"/>
          <w:b/>
          <w:bCs/>
          <w:sz w:val="20"/>
          <w:szCs w:val="20"/>
        </w:rPr>
        <w:t>, valorisation, conservation, processus de patrimonialisation). Gouvernance, représentation, régulation et accès aux ressources communes (eau-terre forêts),</w:t>
      </w:r>
    </w:p>
    <w:p w:rsidR="00B44CE8" w:rsidRPr="00BC4ECA" w:rsidRDefault="00B44CE8" w:rsidP="00BC4ECA">
      <w:pPr>
        <w:pStyle w:val="Paragraphedeliste"/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4ECA">
        <w:rPr>
          <w:rFonts w:asciiTheme="majorBidi" w:hAnsiTheme="majorBidi" w:cstheme="majorBidi"/>
          <w:b/>
          <w:bCs/>
          <w:sz w:val="20"/>
          <w:szCs w:val="20"/>
        </w:rPr>
        <w:t xml:space="preserve">5.Economie solidaire et développement local et régional dans les espaces périphériques </w:t>
      </w:r>
    </w:p>
    <w:p w:rsidR="00B44CE8" w:rsidRPr="00BC4ECA" w:rsidRDefault="00B44CE8" w:rsidP="00BC4ECA">
      <w:pPr>
        <w:pStyle w:val="Paragraphedeliste"/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4ECA">
        <w:rPr>
          <w:rFonts w:asciiTheme="majorBidi" w:hAnsiTheme="majorBidi" w:cstheme="majorBidi"/>
          <w:b/>
          <w:bCs/>
          <w:sz w:val="20"/>
          <w:szCs w:val="20"/>
        </w:rPr>
        <w:t>6 Changement réforme dialogue des cultures avec le monde extérieur</w:t>
      </w:r>
    </w:p>
    <w:p w:rsidR="00A53BC5" w:rsidRPr="00BC4ECA" w:rsidRDefault="00A53BC5" w:rsidP="00BC4ECA">
      <w:pPr>
        <w:spacing w:after="120"/>
        <w:rPr>
          <w:rFonts w:asciiTheme="majorBidi" w:hAnsiTheme="majorBidi" w:cstheme="majorBidi"/>
          <w:b/>
          <w:bCs/>
          <w:u w:val="single"/>
        </w:rPr>
      </w:pPr>
      <w:r w:rsidRPr="00BC4ECA">
        <w:rPr>
          <w:rFonts w:asciiTheme="majorBidi" w:hAnsiTheme="majorBidi" w:cstheme="majorBidi"/>
          <w:b/>
          <w:bCs/>
          <w:sz w:val="36"/>
          <w:szCs w:val="36"/>
          <w:rtl/>
        </w:rPr>
        <w:t>3</w:t>
      </w:r>
      <w:r w:rsidRPr="00BC4ECA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. </w:t>
      </w:r>
      <w:r w:rsidRPr="00BC4ECA">
        <w:rPr>
          <w:rFonts w:asciiTheme="majorBidi" w:hAnsiTheme="majorBidi" w:cstheme="majorBidi"/>
          <w:b/>
          <w:bCs/>
          <w:u w:val="single"/>
        </w:rPr>
        <w:t>Gestion de l’environnement et développement durable (</w:t>
      </w:r>
      <w:r w:rsidRPr="00BC4ECA">
        <w:rPr>
          <w:rFonts w:asciiTheme="majorBidi" w:hAnsiTheme="majorBidi" w:cstheme="majorBidi"/>
          <w:u w:val="single"/>
        </w:rPr>
        <w:t>Responsable</w:t>
      </w:r>
      <w:r w:rsidRPr="00BC4ECA">
        <w:rPr>
          <w:rFonts w:asciiTheme="majorBidi" w:hAnsiTheme="majorBidi" w:cstheme="majorBidi"/>
          <w:b/>
          <w:bCs/>
          <w:u w:val="single"/>
        </w:rPr>
        <w:t xml:space="preserve"> </w:t>
      </w:r>
      <w:r w:rsidRPr="00BC4ECA">
        <w:rPr>
          <w:rFonts w:asciiTheme="majorBidi" w:hAnsiTheme="majorBidi" w:cstheme="majorBidi"/>
          <w:u w:val="single"/>
        </w:rPr>
        <w:t>Prof.</w:t>
      </w:r>
      <w:r w:rsidRPr="00BC4ECA">
        <w:rPr>
          <w:rFonts w:asciiTheme="majorBidi" w:hAnsiTheme="majorBidi" w:cstheme="majorBidi"/>
          <w:b/>
          <w:bCs/>
          <w:u w:val="single"/>
        </w:rPr>
        <w:t xml:space="preserve"> </w:t>
      </w:r>
      <w:r w:rsidR="00BC4ECA">
        <w:rPr>
          <w:rFonts w:asciiTheme="majorBidi" w:hAnsiTheme="majorBidi" w:cstheme="majorBidi"/>
          <w:b/>
          <w:bCs/>
          <w:u w:val="single"/>
        </w:rPr>
        <w:t xml:space="preserve">Nadia </w:t>
      </w:r>
      <w:proofErr w:type="spellStart"/>
      <w:r w:rsidR="00A33FEA">
        <w:rPr>
          <w:rFonts w:asciiTheme="majorBidi" w:hAnsiTheme="majorBidi" w:cstheme="majorBidi"/>
          <w:b/>
          <w:bCs/>
          <w:u w:val="single"/>
        </w:rPr>
        <w:t>Machouri</w:t>
      </w:r>
      <w:proofErr w:type="spellEnd"/>
      <w:r w:rsidRPr="00BC4ECA">
        <w:rPr>
          <w:rFonts w:asciiTheme="majorBidi" w:hAnsiTheme="majorBidi" w:cstheme="majorBidi"/>
          <w:b/>
          <w:bCs/>
          <w:u w:val="single"/>
        </w:rPr>
        <w:t>)</w:t>
      </w:r>
    </w:p>
    <w:p w:rsidR="002F3458" w:rsidRPr="00BC4ECA" w:rsidRDefault="002F3458" w:rsidP="00BC4ECA">
      <w:pPr>
        <w:spacing w:after="120"/>
        <w:rPr>
          <w:rFonts w:asciiTheme="majorBidi" w:hAnsiTheme="majorBidi" w:cstheme="majorBidi"/>
          <w:b/>
          <w:bCs/>
        </w:rPr>
      </w:pPr>
      <w:r w:rsidRPr="00BC4ECA">
        <w:rPr>
          <w:rFonts w:asciiTheme="majorBidi" w:hAnsiTheme="majorBidi" w:cstheme="majorBidi"/>
          <w:b/>
          <w:bCs/>
        </w:rPr>
        <w:t>Axe 1 : les problèmes environnementaux</w:t>
      </w:r>
    </w:p>
    <w:p w:rsidR="002F3458" w:rsidRPr="00BC4ECA" w:rsidRDefault="002F3458" w:rsidP="00BC4ECA">
      <w:pPr>
        <w:pStyle w:val="Paragraphedeliste"/>
        <w:numPr>
          <w:ilvl w:val="0"/>
          <w:numId w:val="14"/>
        </w:num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4ECA">
        <w:rPr>
          <w:rFonts w:asciiTheme="majorBidi" w:hAnsiTheme="majorBidi" w:cstheme="majorBidi"/>
          <w:b/>
          <w:bCs/>
          <w:sz w:val="20"/>
          <w:szCs w:val="20"/>
        </w:rPr>
        <w:t xml:space="preserve">Etude de la dégradation des espaces </w:t>
      </w:r>
      <w:r w:rsidR="005329CF" w:rsidRPr="00BC4ECA">
        <w:rPr>
          <w:rFonts w:asciiTheme="majorBidi" w:hAnsiTheme="majorBidi" w:cstheme="majorBidi"/>
          <w:b/>
          <w:bCs/>
          <w:sz w:val="20"/>
          <w:szCs w:val="20"/>
        </w:rPr>
        <w:t>forestiers,</w:t>
      </w:r>
      <w:r w:rsidRPr="00BC4ECA">
        <w:rPr>
          <w:rFonts w:asciiTheme="majorBidi" w:hAnsiTheme="majorBidi" w:cstheme="majorBidi"/>
          <w:b/>
          <w:bCs/>
          <w:sz w:val="20"/>
          <w:szCs w:val="20"/>
        </w:rPr>
        <w:t xml:space="preserve"> perte de la biodiversité, désertification, érosion, déchets solides, pollutions des eaux, des sols et de l’air ;</w:t>
      </w:r>
    </w:p>
    <w:p w:rsidR="002F3458" w:rsidRPr="00BC4ECA" w:rsidRDefault="002F3458" w:rsidP="00BC4ECA">
      <w:pPr>
        <w:pStyle w:val="Paragraphedeliste"/>
        <w:numPr>
          <w:ilvl w:val="0"/>
          <w:numId w:val="14"/>
        </w:num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4ECA">
        <w:rPr>
          <w:rFonts w:asciiTheme="majorBidi" w:hAnsiTheme="majorBidi" w:cstheme="majorBidi"/>
          <w:b/>
          <w:bCs/>
          <w:sz w:val="20"/>
          <w:szCs w:val="20"/>
        </w:rPr>
        <w:t xml:space="preserve">Techniques du diagnostic et d’évaluation environnementale et </w:t>
      </w:r>
      <w:r w:rsidR="005329CF" w:rsidRPr="00BC4ECA">
        <w:rPr>
          <w:rFonts w:asciiTheme="majorBidi" w:hAnsiTheme="majorBidi" w:cstheme="majorBidi"/>
          <w:b/>
          <w:bCs/>
          <w:sz w:val="20"/>
          <w:szCs w:val="20"/>
        </w:rPr>
        <w:t>planification spatiale</w:t>
      </w:r>
      <w:r w:rsidRPr="00BC4ECA">
        <w:rPr>
          <w:rFonts w:asciiTheme="majorBidi" w:hAnsiTheme="majorBidi" w:cstheme="majorBidi"/>
          <w:b/>
          <w:bCs/>
          <w:sz w:val="20"/>
          <w:szCs w:val="20"/>
        </w:rPr>
        <w:t> ;</w:t>
      </w:r>
    </w:p>
    <w:p w:rsidR="002F3458" w:rsidRPr="00BC4ECA" w:rsidRDefault="002F3458" w:rsidP="00BC4ECA">
      <w:pPr>
        <w:pStyle w:val="Paragraphedeliste"/>
        <w:numPr>
          <w:ilvl w:val="0"/>
          <w:numId w:val="14"/>
        </w:num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4ECA">
        <w:rPr>
          <w:rFonts w:asciiTheme="majorBidi" w:hAnsiTheme="majorBidi" w:cstheme="majorBidi"/>
          <w:b/>
          <w:bCs/>
          <w:sz w:val="20"/>
          <w:szCs w:val="20"/>
        </w:rPr>
        <w:t>Suivi et évaluation des plans de gestion environnementale.</w:t>
      </w:r>
    </w:p>
    <w:p w:rsidR="002F3458" w:rsidRPr="00BC4ECA" w:rsidRDefault="002F3458" w:rsidP="00BC4ECA">
      <w:pPr>
        <w:spacing w:after="120"/>
        <w:rPr>
          <w:rFonts w:asciiTheme="majorBidi" w:hAnsiTheme="majorBidi" w:cstheme="majorBidi"/>
          <w:b/>
          <w:bCs/>
          <w:sz w:val="20"/>
          <w:szCs w:val="20"/>
        </w:rPr>
      </w:pPr>
      <w:r w:rsidRPr="00BC4ECA">
        <w:rPr>
          <w:rFonts w:asciiTheme="majorBidi" w:hAnsiTheme="majorBidi" w:cstheme="majorBidi"/>
          <w:b/>
          <w:bCs/>
          <w:sz w:val="20"/>
          <w:szCs w:val="20"/>
        </w:rPr>
        <w:t xml:space="preserve">Axe 2 : </w:t>
      </w:r>
      <w:r w:rsidR="005329CF" w:rsidRPr="00BC4ECA">
        <w:rPr>
          <w:rFonts w:asciiTheme="majorBidi" w:hAnsiTheme="majorBidi" w:cstheme="majorBidi"/>
          <w:b/>
          <w:bCs/>
          <w:sz w:val="20"/>
          <w:szCs w:val="20"/>
        </w:rPr>
        <w:t>Dégradation</w:t>
      </w:r>
      <w:r w:rsidRPr="00BC4ECA">
        <w:rPr>
          <w:rFonts w:asciiTheme="majorBidi" w:hAnsiTheme="majorBidi" w:cstheme="majorBidi"/>
          <w:b/>
          <w:bCs/>
          <w:sz w:val="20"/>
          <w:szCs w:val="20"/>
        </w:rPr>
        <w:t xml:space="preserve"> des milieux et perspectives de recherche pour une gestion durable</w:t>
      </w:r>
    </w:p>
    <w:p w:rsidR="002F3458" w:rsidRPr="00BC4ECA" w:rsidRDefault="002F3458" w:rsidP="00BC4ECA">
      <w:pPr>
        <w:pStyle w:val="Paragraphedeliste"/>
        <w:numPr>
          <w:ilvl w:val="0"/>
          <w:numId w:val="14"/>
        </w:num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4ECA">
        <w:rPr>
          <w:rFonts w:asciiTheme="majorBidi" w:hAnsiTheme="majorBidi" w:cstheme="majorBidi"/>
          <w:b/>
          <w:bCs/>
          <w:sz w:val="20"/>
          <w:szCs w:val="20"/>
        </w:rPr>
        <w:t xml:space="preserve">Analyse du </w:t>
      </w:r>
      <w:r w:rsidR="00D41B9A" w:rsidRPr="00BC4ECA">
        <w:rPr>
          <w:rFonts w:asciiTheme="majorBidi" w:hAnsiTheme="majorBidi" w:cstheme="majorBidi"/>
          <w:b/>
          <w:bCs/>
          <w:sz w:val="20"/>
          <w:szCs w:val="20"/>
        </w:rPr>
        <w:t>fonctionnement dynamique et processus de dégradation : analyse et suivi des mesures hydro</w:t>
      </w:r>
      <w:r w:rsidR="005329CF" w:rsidRPr="00BC4ECA">
        <w:rPr>
          <w:rFonts w:asciiTheme="majorBidi" w:hAnsiTheme="majorBidi" w:cstheme="majorBidi"/>
          <w:b/>
          <w:bCs/>
          <w:sz w:val="20"/>
          <w:szCs w:val="20"/>
        </w:rPr>
        <w:t>logiques, pédologiques et couvert végétal et estimation des processus de dégradation ;</w:t>
      </w:r>
    </w:p>
    <w:p w:rsidR="005329CF" w:rsidRPr="00BC4ECA" w:rsidRDefault="005329CF" w:rsidP="00BC4ECA">
      <w:pPr>
        <w:pStyle w:val="Paragraphedeliste"/>
        <w:numPr>
          <w:ilvl w:val="0"/>
          <w:numId w:val="14"/>
        </w:num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4ECA">
        <w:rPr>
          <w:rFonts w:asciiTheme="majorBidi" w:hAnsiTheme="majorBidi" w:cstheme="majorBidi"/>
          <w:b/>
          <w:bCs/>
          <w:sz w:val="20"/>
          <w:szCs w:val="20"/>
        </w:rPr>
        <w:t>Evaluation des indicateurs de la désertification et des techniques et moyens de lutte contre ce phénomène ;</w:t>
      </w:r>
    </w:p>
    <w:p w:rsidR="005329CF" w:rsidRPr="00BC4ECA" w:rsidRDefault="005329CF" w:rsidP="00BC4ECA">
      <w:pPr>
        <w:pStyle w:val="Paragraphedeliste"/>
        <w:numPr>
          <w:ilvl w:val="0"/>
          <w:numId w:val="14"/>
        </w:num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4ECA">
        <w:rPr>
          <w:rFonts w:asciiTheme="majorBidi" w:hAnsiTheme="majorBidi" w:cstheme="majorBidi"/>
          <w:b/>
          <w:bCs/>
          <w:sz w:val="20"/>
          <w:szCs w:val="20"/>
        </w:rPr>
        <w:t>La spatialisation de la dégradation des terres et de la lutte contre la désertification :</w:t>
      </w:r>
    </w:p>
    <w:p w:rsidR="005329CF" w:rsidRPr="00BC4ECA" w:rsidRDefault="005329CF" w:rsidP="00BC4ECA">
      <w:pPr>
        <w:pStyle w:val="Paragraphedeliste"/>
        <w:numPr>
          <w:ilvl w:val="0"/>
          <w:numId w:val="14"/>
        </w:num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4ECA">
        <w:rPr>
          <w:rFonts w:asciiTheme="majorBidi" w:hAnsiTheme="majorBidi" w:cstheme="majorBidi"/>
          <w:b/>
          <w:bCs/>
          <w:sz w:val="20"/>
          <w:szCs w:val="20"/>
        </w:rPr>
        <w:t>Evaluation agro-environnementale, sociale et économique des techniques de conservation des eaux et sols.</w:t>
      </w:r>
    </w:p>
    <w:p w:rsidR="005329CF" w:rsidRPr="00BC4ECA" w:rsidRDefault="005329CF" w:rsidP="00BC4ECA">
      <w:pPr>
        <w:spacing w:after="120"/>
        <w:rPr>
          <w:rFonts w:asciiTheme="majorBidi" w:hAnsiTheme="majorBidi" w:cstheme="majorBidi"/>
          <w:b/>
          <w:bCs/>
          <w:sz w:val="20"/>
          <w:szCs w:val="20"/>
        </w:rPr>
      </w:pPr>
      <w:r w:rsidRPr="00BC4ECA">
        <w:rPr>
          <w:rFonts w:asciiTheme="majorBidi" w:hAnsiTheme="majorBidi" w:cstheme="majorBidi"/>
          <w:b/>
          <w:bCs/>
          <w:sz w:val="20"/>
          <w:szCs w:val="20"/>
        </w:rPr>
        <w:t>Axe 3 : Changements climatique et effets écologiques, hydriques et sociaux</w:t>
      </w:r>
    </w:p>
    <w:p w:rsidR="005329CF" w:rsidRPr="00BC4ECA" w:rsidRDefault="00BC4ECA" w:rsidP="00BC4ECA">
      <w:pPr>
        <w:pStyle w:val="Paragraphedeliste"/>
        <w:numPr>
          <w:ilvl w:val="0"/>
          <w:numId w:val="14"/>
        </w:num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4ECA">
        <w:rPr>
          <w:rFonts w:asciiTheme="majorBidi" w:hAnsiTheme="majorBidi" w:cstheme="majorBidi"/>
          <w:b/>
          <w:bCs/>
          <w:sz w:val="20"/>
          <w:szCs w:val="20"/>
        </w:rPr>
        <w:t>La dynamique</w:t>
      </w:r>
      <w:r w:rsidR="005329CF" w:rsidRPr="00BC4ECA">
        <w:rPr>
          <w:rFonts w:asciiTheme="majorBidi" w:hAnsiTheme="majorBidi" w:cstheme="majorBidi"/>
          <w:b/>
          <w:bCs/>
          <w:sz w:val="20"/>
          <w:szCs w:val="20"/>
        </w:rPr>
        <w:t xml:space="preserve"> écologique des </w:t>
      </w:r>
      <w:r w:rsidRPr="00BC4ECA">
        <w:rPr>
          <w:rFonts w:asciiTheme="majorBidi" w:hAnsiTheme="majorBidi" w:cstheme="majorBidi"/>
          <w:b/>
          <w:bCs/>
          <w:sz w:val="20"/>
          <w:szCs w:val="20"/>
        </w:rPr>
        <w:t>forêts</w:t>
      </w:r>
      <w:r w:rsidR="005329CF" w:rsidRPr="00BC4ECA">
        <w:rPr>
          <w:rFonts w:asciiTheme="majorBidi" w:hAnsiTheme="majorBidi" w:cstheme="majorBidi"/>
          <w:b/>
          <w:bCs/>
          <w:sz w:val="20"/>
          <w:szCs w:val="20"/>
        </w:rPr>
        <w:t xml:space="preserve"> face au changement climatique ;</w:t>
      </w:r>
    </w:p>
    <w:p w:rsidR="005329CF" w:rsidRPr="00BC4ECA" w:rsidRDefault="005329CF" w:rsidP="00BC4ECA">
      <w:pPr>
        <w:pStyle w:val="Paragraphedeliste"/>
        <w:numPr>
          <w:ilvl w:val="0"/>
          <w:numId w:val="14"/>
        </w:num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4ECA">
        <w:rPr>
          <w:rFonts w:asciiTheme="majorBidi" w:hAnsiTheme="majorBidi" w:cstheme="majorBidi"/>
          <w:b/>
          <w:bCs/>
          <w:sz w:val="20"/>
          <w:szCs w:val="20"/>
        </w:rPr>
        <w:t>La dynamique hydrique et les ressources en eau en relation avec les changements climatiques et les modes d’occupation des terres ;</w:t>
      </w:r>
    </w:p>
    <w:p w:rsidR="005329CF" w:rsidRPr="00BC4ECA" w:rsidRDefault="005329CF" w:rsidP="00BC4ECA">
      <w:pPr>
        <w:pStyle w:val="Paragraphedeliste"/>
        <w:numPr>
          <w:ilvl w:val="0"/>
          <w:numId w:val="14"/>
        </w:num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4ECA">
        <w:rPr>
          <w:rFonts w:asciiTheme="majorBidi" w:hAnsiTheme="majorBidi" w:cstheme="majorBidi"/>
          <w:b/>
          <w:bCs/>
          <w:sz w:val="20"/>
          <w:szCs w:val="20"/>
        </w:rPr>
        <w:t>Changement sociaux et techniques d’adaptation face aux changements climatiques.</w:t>
      </w:r>
    </w:p>
    <w:p w:rsidR="00A53BC5" w:rsidRPr="00BC4ECA" w:rsidRDefault="00A53BC5" w:rsidP="00BC4ECA">
      <w:pPr>
        <w:bidi/>
        <w:spacing w:before="200" w:after="120"/>
        <w:rPr>
          <w:rFonts w:ascii="Arabic Typesetting" w:hAnsi="Arabic Typesetting" w:cs="Arabic Typesetting"/>
          <w:sz w:val="32"/>
          <w:szCs w:val="32"/>
          <w:u w:val="single"/>
          <w:rtl/>
        </w:rPr>
      </w:pPr>
      <w:r w:rsidRPr="00BC4ECA">
        <w:rPr>
          <w:rFonts w:ascii="Arabic Typesetting" w:hAnsi="Arabic Typesetting" w:cs="Arabic Typesetting"/>
          <w:b/>
          <w:bCs/>
          <w:sz w:val="36"/>
          <w:szCs w:val="36"/>
          <w:rtl/>
        </w:rPr>
        <w:t>4.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الفلسفات التطبيقية وقضايا الإنسان </w:t>
      </w:r>
      <w:r w:rsidR="00B5582D" w:rsidRPr="00BC4ECA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>(المسؤول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</w:rPr>
        <w:t xml:space="preserve"> الأستاذ</w:t>
      </w:r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 عبد السلام بن</w:t>
      </w:r>
      <w:r w:rsidR="00BC4ECA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MA"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ميس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</w:rPr>
        <w:t>)</w:t>
      </w:r>
    </w:p>
    <w:p w:rsidR="00A53BC5" w:rsidRPr="00BC4ECA" w:rsidRDefault="00A53BC5" w:rsidP="00BC4ECA">
      <w:pPr>
        <w:numPr>
          <w:ilvl w:val="0"/>
          <w:numId w:val="4"/>
        </w:numPr>
        <w:bidi/>
        <w:ind w:left="357" w:hanging="357"/>
        <w:rPr>
          <w:rFonts w:ascii="Arabic Typesetting" w:hAnsi="Arabic Typesetting" w:cs="Arabic Typesetting"/>
          <w:b/>
          <w:bCs/>
          <w:color w:val="000000"/>
          <w:sz w:val="32"/>
          <w:szCs w:val="32"/>
          <w:lang w:bidi="ar-MA"/>
        </w:rPr>
      </w:pPr>
      <w:r w:rsidRPr="00BC4ECA">
        <w:rPr>
          <w:rFonts w:ascii="Arabic Typesetting" w:hAnsi="Arabic Typesetting" w:cs="Arabic Typesetting"/>
          <w:b/>
          <w:bCs/>
          <w:color w:val="000000"/>
          <w:sz w:val="32"/>
          <w:szCs w:val="32"/>
          <w:rtl/>
          <w:lang w:bidi="ar-MA"/>
        </w:rPr>
        <w:t>الفلسفات التطبيقية: فلسفة التربية، فلسفة الدين، فلسفة السياسة، فلسفة التاريخ، فلسفة العلوم، فلسفة البيئة، فلسفة الأخلاق، فلسفة التواصل، فلسفة الفن.</w:t>
      </w:r>
    </w:p>
    <w:p w:rsidR="00A53BC5" w:rsidRPr="00BC4ECA" w:rsidRDefault="00A53BC5" w:rsidP="00BC4ECA">
      <w:pPr>
        <w:numPr>
          <w:ilvl w:val="0"/>
          <w:numId w:val="4"/>
        </w:numPr>
        <w:bidi/>
        <w:ind w:left="357" w:hanging="357"/>
        <w:jc w:val="both"/>
        <w:rPr>
          <w:rFonts w:ascii="Arabic Typesetting" w:hAnsi="Arabic Typesetting" w:cs="Arabic Typesetting"/>
          <w:b/>
          <w:bCs/>
          <w:color w:val="000000"/>
          <w:sz w:val="32"/>
          <w:szCs w:val="32"/>
          <w:lang w:bidi="ar-MA"/>
        </w:rPr>
      </w:pPr>
      <w:r w:rsidRPr="00BC4ECA">
        <w:rPr>
          <w:rFonts w:ascii="Arabic Typesetting" w:hAnsi="Arabic Typesetting" w:cs="Arabic Typesetting"/>
          <w:b/>
          <w:bCs/>
          <w:color w:val="000000"/>
          <w:sz w:val="32"/>
          <w:szCs w:val="32"/>
          <w:rtl/>
          <w:lang w:bidi="ar-MA"/>
        </w:rPr>
        <w:t>سوسيولوجيا المعرفة</w:t>
      </w:r>
    </w:p>
    <w:p w:rsidR="00A53BC5" w:rsidRPr="00BC4ECA" w:rsidRDefault="00A53BC5" w:rsidP="00BC4ECA">
      <w:pPr>
        <w:numPr>
          <w:ilvl w:val="0"/>
          <w:numId w:val="4"/>
        </w:numPr>
        <w:bidi/>
        <w:ind w:left="357" w:hanging="357"/>
        <w:rPr>
          <w:rFonts w:ascii="Arabic Typesetting" w:hAnsi="Arabic Typesetting" w:cs="Arabic Typesetting"/>
          <w:b/>
          <w:bCs/>
          <w:color w:val="000000"/>
          <w:sz w:val="32"/>
          <w:szCs w:val="32"/>
          <w:lang w:bidi="ar-MA"/>
        </w:rPr>
      </w:pPr>
      <w:r w:rsidRPr="00BC4ECA">
        <w:rPr>
          <w:rFonts w:ascii="Arabic Typesetting" w:hAnsi="Arabic Typesetting" w:cs="Arabic Typesetting"/>
          <w:b/>
          <w:bCs/>
          <w:color w:val="000000"/>
          <w:sz w:val="32"/>
          <w:szCs w:val="32"/>
          <w:rtl/>
          <w:lang w:bidi="ar-MA"/>
        </w:rPr>
        <w:t xml:space="preserve"> الأنثروبولوجيا الثقافية</w:t>
      </w:r>
    </w:p>
    <w:p w:rsidR="00A53BC5" w:rsidRDefault="00A53BC5" w:rsidP="00BC4ECA">
      <w:pPr>
        <w:numPr>
          <w:ilvl w:val="0"/>
          <w:numId w:val="4"/>
        </w:numPr>
        <w:bidi/>
        <w:ind w:left="357" w:hanging="357"/>
        <w:rPr>
          <w:rFonts w:ascii="Arabic Typesetting" w:hAnsi="Arabic Typesetting" w:cs="Arabic Typesetting"/>
          <w:b/>
          <w:bCs/>
          <w:color w:val="000000"/>
          <w:sz w:val="32"/>
          <w:szCs w:val="32"/>
          <w:lang w:bidi="ar-MA"/>
        </w:rPr>
      </w:pPr>
      <w:r w:rsidRPr="00BC4ECA">
        <w:rPr>
          <w:rFonts w:ascii="Arabic Typesetting" w:hAnsi="Arabic Typesetting" w:cs="Arabic Typesetting"/>
          <w:b/>
          <w:bCs/>
          <w:color w:val="000000"/>
          <w:sz w:val="32"/>
          <w:szCs w:val="32"/>
          <w:rtl/>
          <w:lang w:bidi="ar-MA"/>
        </w:rPr>
        <w:t xml:space="preserve"> حقوق الإنسان </w:t>
      </w:r>
    </w:p>
    <w:p w:rsidR="00B5582D" w:rsidRPr="00BC4ECA" w:rsidRDefault="00B5582D" w:rsidP="00B5582D">
      <w:pPr>
        <w:bidi/>
        <w:ind w:left="357"/>
        <w:rPr>
          <w:rFonts w:ascii="Arabic Typesetting" w:hAnsi="Arabic Typesetting" w:cs="Arabic Typesetting"/>
          <w:b/>
          <w:bCs/>
          <w:color w:val="000000"/>
          <w:sz w:val="32"/>
          <w:szCs w:val="32"/>
          <w:lang w:bidi="ar-MA"/>
        </w:rPr>
      </w:pPr>
    </w:p>
    <w:p w:rsidR="00A53BC5" w:rsidRPr="00BC4ECA" w:rsidRDefault="00A53BC5" w:rsidP="00BC4ECA">
      <w:pPr>
        <w:bidi/>
        <w:rPr>
          <w:rFonts w:ascii="Arabic Typesetting" w:hAnsi="Arabic Typesetting" w:cs="Arabic Typesetting"/>
          <w:b/>
          <w:bCs/>
          <w:color w:val="000000"/>
          <w:sz w:val="32"/>
          <w:szCs w:val="32"/>
          <w:rtl/>
          <w:lang w:bidi="ar-MA"/>
        </w:rPr>
      </w:pPr>
    </w:p>
    <w:p w:rsidR="00A53BC5" w:rsidRPr="00A33FEA" w:rsidRDefault="00A53BC5" w:rsidP="00BC4ECA">
      <w:pPr>
        <w:spacing w:before="240" w:after="120"/>
        <w:rPr>
          <w:rFonts w:asciiTheme="majorBidi" w:hAnsiTheme="majorBidi" w:cstheme="majorBidi"/>
          <w:b/>
          <w:bCs/>
          <w:u w:val="single"/>
        </w:rPr>
      </w:pPr>
      <w:r w:rsidRPr="00A33FEA">
        <w:rPr>
          <w:rFonts w:asciiTheme="majorBidi" w:hAnsiTheme="majorBidi" w:cstheme="majorBidi"/>
          <w:b/>
          <w:bCs/>
          <w:u w:val="single"/>
          <w:rtl/>
        </w:rPr>
        <w:lastRenderedPageBreak/>
        <w:t>5</w:t>
      </w:r>
      <w:r w:rsidRPr="00A33FEA">
        <w:rPr>
          <w:rFonts w:asciiTheme="majorBidi" w:hAnsiTheme="majorBidi" w:cstheme="majorBidi"/>
          <w:b/>
          <w:bCs/>
          <w:u w:val="single"/>
        </w:rPr>
        <w:t xml:space="preserve">. Psychopathologie, psychologie clinique et lien social (Responsable Prof. </w:t>
      </w:r>
      <w:proofErr w:type="spellStart"/>
      <w:r w:rsidRPr="00A33FEA">
        <w:rPr>
          <w:rFonts w:asciiTheme="majorBidi" w:hAnsiTheme="majorBidi" w:cstheme="majorBidi"/>
          <w:b/>
          <w:bCs/>
          <w:u w:val="single"/>
        </w:rPr>
        <w:t>Abdessalem</w:t>
      </w:r>
      <w:proofErr w:type="spellEnd"/>
      <w:r w:rsidRPr="00A33FEA">
        <w:rPr>
          <w:rFonts w:asciiTheme="majorBidi" w:hAnsiTheme="majorBidi" w:cstheme="majorBidi"/>
          <w:b/>
          <w:bCs/>
          <w:u w:val="single"/>
        </w:rPr>
        <w:t xml:space="preserve"> </w:t>
      </w:r>
      <w:proofErr w:type="spellStart"/>
      <w:r w:rsidRPr="00A33FEA">
        <w:rPr>
          <w:rFonts w:asciiTheme="majorBidi" w:hAnsiTheme="majorBidi" w:cstheme="majorBidi"/>
          <w:b/>
          <w:bCs/>
          <w:u w:val="single"/>
        </w:rPr>
        <w:t>Dachmi</w:t>
      </w:r>
      <w:proofErr w:type="spellEnd"/>
      <w:r w:rsidRPr="00A33FEA">
        <w:rPr>
          <w:rFonts w:asciiTheme="majorBidi" w:hAnsiTheme="majorBidi" w:cstheme="majorBidi"/>
          <w:b/>
          <w:bCs/>
          <w:u w:val="single"/>
        </w:rPr>
        <w:t>)</w:t>
      </w:r>
    </w:p>
    <w:p w:rsidR="00A53BC5" w:rsidRPr="00BC4ECA" w:rsidRDefault="00A53BC5" w:rsidP="00BC4ECA">
      <w:pPr>
        <w:numPr>
          <w:ilvl w:val="0"/>
          <w:numId w:val="5"/>
        </w:numPr>
        <w:ind w:left="357" w:hanging="357"/>
        <w:rPr>
          <w:rFonts w:ascii="Arabic Typesetting" w:hAnsi="Arabic Typesetting" w:cs="Arabic Typesetting"/>
          <w:sz w:val="22"/>
          <w:szCs w:val="22"/>
        </w:rPr>
      </w:pPr>
      <w:r w:rsidRPr="00BC4ECA">
        <w:rPr>
          <w:rFonts w:ascii="Arabic Typesetting" w:hAnsi="Arabic Typesetting" w:cs="Arabic Typesetting"/>
          <w:sz w:val="22"/>
          <w:szCs w:val="22"/>
        </w:rPr>
        <w:t>La dynamique familiale au Maroc, état actuel et perspectives d’avenir : approches psychologiques</w:t>
      </w:r>
    </w:p>
    <w:p w:rsidR="00A53BC5" w:rsidRPr="00BC4ECA" w:rsidRDefault="00A53BC5" w:rsidP="00BC4ECA">
      <w:pPr>
        <w:numPr>
          <w:ilvl w:val="0"/>
          <w:numId w:val="5"/>
        </w:numPr>
        <w:ind w:left="357" w:hanging="357"/>
        <w:rPr>
          <w:rFonts w:ascii="Arabic Typesetting" w:hAnsi="Arabic Typesetting" w:cs="Arabic Typesetting"/>
          <w:sz w:val="22"/>
          <w:szCs w:val="22"/>
        </w:rPr>
      </w:pPr>
      <w:r w:rsidRPr="00BC4ECA">
        <w:rPr>
          <w:rFonts w:ascii="Arabic Typesetting" w:hAnsi="Arabic Typesetting" w:cs="Arabic Typesetting"/>
          <w:sz w:val="22"/>
          <w:szCs w:val="22"/>
        </w:rPr>
        <w:t>L’émergence du couple au Maroc, dimensions psychologiques et fondements identitaires</w:t>
      </w:r>
    </w:p>
    <w:p w:rsidR="00A53BC5" w:rsidRPr="00BC4ECA" w:rsidRDefault="00A53BC5" w:rsidP="00BC4ECA">
      <w:pPr>
        <w:numPr>
          <w:ilvl w:val="0"/>
          <w:numId w:val="5"/>
        </w:numPr>
        <w:ind w:left="357" w:hanging="357"/>
        <w:rPr>
          <w:rFonts w:ascii="Arabic Typesetting" w:hAnsi="Arabic Typesetting" w:cs="Arabic Typesetting"/>
          <w:sz w:val="22"/>
          <w:szCs w:val="22"/>
        </w:rPr>
      </w:pPr>
      <w:r w:rsidRPr="00BC4ECA">
        <w:rPr>
          <w:rFonts w:ascii="Arabic Typesetting" w:hAnsi="Arabic Typesetting" w:cs="Arabic Typesetting"/>
          <w:sz w:val="22"/>
          <w:szCs w:val="22"/>
        </w:rPr>
        <w:t>De la vulnérabilité chez les enfants et les adolescents</w:t>
      </w:r>
    </w:p>
    <w:p w:rsidR="00A53BC5" w:rsidRPr="00BC4ECA" w:rsidRDefault="00A53BC5" w:rsidP="00BC4ECA">
      <w:pPr>
        <w:numPr>
          <w:ilvl w:val="0"/>
          <w:numId w:val="5"/>
        </w:numPr>
        <w:ind w:left="357" w:hanging="357"/>
        <w:rPr>
          <w:rFonts w:ascii="Arabic Typesetting" w:hAnsi="Arabic Typesetting" w:cs="Arabic Typesetting"/>
          <w:sz w:val="22"/>
          <w:szCs w:val="22"/>
        </w:rPr>
      </w:pPr>
      <w:r w:rsidRPr="00BC4ECA">
        <w:rPr>
          <w:rFonts w:ascii="Arabic Typesetting" w:hAnsi="Arabic Typesetting" w:cs="Arabic Typesetting"/>
          <w:sz w:val="22"/>
          <w:szCs w:val="22"/>
        </w:rPr>
        <w:t>Les personnes âgées au Maroc entre la précarité et la question de l’abandon</w:t>
      </w:r>
    </w:p>
    <w:p w:rsidR="00A53BC5" w:rsidRPr="00A33FEA" w:rsidRDefault="00A53BC5" w:rsidP="00BC4ECA">
      <w:pPr>
        <w:spacing w:before="120" w:after="120"/>
        <w:rPr>
          <w:rFonts w:asciiTheme="majorBidi" w:hAnsiTheme="majorBidi" w:cstheme="majorBidi"/>
          <w:b/>
          <w:bCs/>
          <w:u w:val="single"/>
        </w:rPr>
      </w:pPr>
      <w:r w:rsidRPr="00BC4ECA">
        <w:rPr>
          <w:rFonts w:ascii="Arabic Typesetting" w:hAnsi="Arabic Typesetting" w:cs="Arabic Typesetting"/>
          <w:b/>
          <w:bCs/>
          <w:sz w:val="36"/>
          <w:szCs w:val="36"/>
          <w:rtl/>
        </w:rPr>
        <w:t>6</w:t>
      </w:r>
      <w:r w:rsidRPr="00BC4ECA">
        <w:rPr>
          <w:rFonts w:ascii="Arabic Typesetting" w:hAnsi="Arabic Typesetting" w:cs="Arabic Typesetting"/>
          <w:b/>
          <w:bCs/>
        </w:rPr>
        <w:t>.</w:t>
      </w:r>
      <w:r w:rsidRPr="00BC4ECA">
        <w:rPr>
          <w:rFonts w:ascii="Arabic Typesetting" w:hAnsi="Arabic Typesetting" w:cs="Arabic Typesetting"/>
          <w:b/>
          <w:bCs/>
          <w:u w:val="single"/>
        </w:rPr>
        <w:t xml:space="preserve"> </w:t>
      </w:r>
      <w:r w:rsidRPr="00A33FEA">
        <w:rPr>
          <w:rFonts w:asciiTheme="majorBidi" w:hAnsiTheme="majorBidi" w:cstheme="majorBidi"/>
          <w:b/>
          <w:bCs/>
          <w:u w:val="single"/>
        </w:rPr>
        <w:t xml:space="preserve">Art, littérature et société (Responsable Prof. </w:t>
      </w:r>
      <w:proofErr w:type="spellStart"/>
      <w:r w:rsidR="00A33FEA">
        <w:rPr>
          <w:rFonts w:asciiTheme="majorBidi" w:hAnsiTheme="majorBidi" w:cstheme="majorBidi"/>
          <w:b/>
          <w:bCs/>
          <w:u w:val="single"/>
        </w:rPr>
        <w:t>Ijjou</w:t>
      </w:r>
      <w:proofErr w:type="spellEnd"/>
      <w:r w:rsidR="00A33FEA">
        <w:rPr>
          <w:rFonts w:asciiTheme="majorBidi" w:hAnsiTheme="majorBidi" w:cstheme="majorBidi"/>
          <w:b/>
          <w:bCs/>
          <w:u w:val="single"/>
        </w:rPr>
        <w:t xml:space="preserve"> Cheikh Moussa</w:t>
      </w:r>
      <w:r w:rsidRPr="00A33FEA">
        <w:rPr>
          <w:rFonts w:asciiTheme="majorBidi" w:hAnsiTheme="majorBidi" w:cstheme="majorBidi"/>
          <w:b/>
          <w:bCs/>
          <w:u w:val="single"/>
        </w:rPr>
        <w:t>)</w:t>
      </w:r>
    </w:p>
    <w:p w:rsidR="00956AE9" w:rsidRPr="00BC4ECA" w:rsidRDefault="00956AE9" w:rsidP="00BC4EC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BC4ECA">
        <w:rPr>
          <w:rFonts w:ascii="Arabic Typesetting" w:hAnsi="Arabic Typesetting" w:cs="Arabic Typesetting"/>
          <w:sz w:val="32"/>
          <w:szCs w:val="32"/>
          <w:lang w:eastAsia="fr-CH"/>
        </w:rPr>
        <w:t xml:space="preserve">Recherche en littératures française et francophone </w:t>
      </w:r>
    </w:p>
    <w:p w:rsidR="00956AE9" w:rsidRPr="00BC4ECA" w:rsidRDefault="00956AE9" w:rsidP="00BC4EC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BC4ECA">
        <w:rPr>
          <w:rFonts w:ascii="Arabic Typesetting" w:hAnsi="Arabic Typesetting" w:cs="Arabic Typesetting"/>
          <w:sz w:val="32"/>
          <w:szCs w:val="32"/>
          <w:lang w:eastAsia="fr-CH"/>
        </w:rPr>
        <w:t>Recherche en Littératures marocaine, maghrébine et comparée</w:t>
      </w:r>
    </w:p>
    <w:p w:rsidR="00956AE9" w:rsidRPr="00BC4ECA" w:rsidRDefault="00956AE9" w:rsidP="00BC4EC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BC4ECA">
        <w:rPr>
          <w:rFonts w:ascii="Arabic Typesetting" w:hAnsi="Arabic Typesetting" w:cs="Arabic Typesetting"/>
          <w:sz w:val="32"/>
          <w:szCs w:val="32"/>
          <w:lang w:eastAsia="fr-CH"/>
        </w:rPr>
        <w:t>Recherche</w:t>
      </w:r>
      <w:r w:rsidRPr="00BC4ECA">
        <w:rPr>
          <w:rFonts w:ascii="Arabic Typesetting" w:hAnsi="Arabic Typesetting" w:cs="Arabic Typesetting"/>
          <w:sz w:val="32"/>
          <w:szCs w:val="32"/>
        </w:rPr>
        <w:t xml:space="preserve"> en Littérature judéo-marocaine (écriture et identité, écriture et mémoire)</w:t>
      </w:r>
    </w:p>
    <w:p w:rsidR="00956AE9" w:rsidRPr="00BC4ECA" w:rsidRDefault="00956AE9" w:rsidP="00BC4EC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BC4ECA">
        <w:rPr>
          <w:rFonts w:ascii="Arabic Typesetting" w:hAnsi="Arabic Typesetting" w:cs="Arabic Typesetting"/>
          <w:sz w:val="32"/>
          <w:szCs w:val="32"/>
        </w:rPr>
        <w:t>Littérature et Histoire (histoire des mentalités, histoire des idées, littérature engagée)</w:t>
      </w:r>
    </w:p>
    <w:p w:rsidR="00956AE9" w:rsidRPr="00BC4ECA" w:rsidRDefault="00956AE9" w:rsidP="00BC4EC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BC4ECA">
        <w:rPr>
          <w:rFonts w:ascii="Arabic Typesetting" w:hAnsi="Arabic Typesetting" w:cs="Arabic Typesetting"/>
          <w:sz w:val="32"/>
          <w:szCs w:val="32"/>
          <w:lang w:eastAsia="fr-CH"/>
        </w:rPr>
        <w:t xml:space="preserve">Littérature et </w:t>
      </w:r>
      <w:r w:rsidR="00A33FEA" w:rsidRPr="00BC4ECA">
        <w:rPr>
          <w:rFonts w:ascii="Arabic Typesetting" w:hAnsi="Arabic Typesetting" w:cs="Arabic Typesetting"/>
          <w:sz w:val="32"/>
          <w:szCs w:val="32"/>
          <w:lang w:eastAsia="fr-CH"/>
        </w:rPr>
        <w:t>spiritualité (</w:t>
      </w:r>
      <w:r w:rsidRPr="00BC4ECA">
        <w:rPr>
          <w:rFonts w:ascii="Arabic Typesetting" w:hAnsi="Arabic Typesetting" w:cs="Arabic Typesetting"/>
          <w:sz w:val="32"/>
          <w:szCs w:val="32"/>
          <w:lang w:eastAsia="fr-CH"/>
        </w:rPr>
        <w:t>Poésie mystique, Poésie soufie, Poésie et quête du Sens)</w:t>
      </w:r>
    </w:p>
    <w:p w:rsidR="00956AE9" w:rsidRPr="00BC4ECA" w:rsidRDefault="00956AE9" w:rsidP="00BC4EC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BC4ECA">
        <w:rPr>
          <w:rFonts w:ascii="Arabic Typesetting" w:hAnsi="Arabic Typesetting" w:cs="Arabic Typesetting"/>
          <w:sz w:val="32"/>
          <w:szCs w:val="32"/>
        </w:rPr>
        <w:t>Littérature et critique postcoloniales</w:t>
      </w:r>
    </w:p>
    <w:p w:rsidR="00956AE9" w:rsidRPr="00BC4ECA" w:rsidRDefault="00956AE9" w:rsidP="00BC4EC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BC4ECA">
        <w:rPr>
          <w:rFonts w:ascii="Arabic Typesetting" w:hAnsi="Arabic Typesetting" w:cs="Arabic Typesetting"/>
          <w:sz w:val="32"/>
          <w:szCs w:val="32"/>
        </w:rPr>
        <w:t>Littérature diasporique (exil, migration, identité et altérité)</w:t>
      </w:r>
    </w:p>
    <w:p w:rsidR="00956AE9" w:rsidRPr="00BC4ECA" w:rsidRDefault="00956AE9" w:rsidP="00BC4EC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BC4ECA">
        <w:rPr>
          <w:rFonts w:ascii="Arabic Typesetting" w:hAnsi="Arabic Typesetting" w:cs="Arabic Typesetting"/>
          <w:sz w:val="32"/>
          <w:szCs w:val="32"/>
          <w:lang w:eastAsia="fr-CH"/>
        </w:rPr>
        <w:t xml:space="preserve">Littérature de jeunesse </w:t>
      </w:r>
    </w:p>
    <w:p w:rsidR="00956AE9" w:rsidRPr="00BC4ECA" w:rsidRDefault="00956AE9" w:rsidP="00BC4EC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BC4ECA">
        <w:rPr>
          <w:rFonts w:ascii="Arabic Typesetting" w:hAnsi="Arabic Typesetting" w:cs="Arabic Typesetting"/>
          <w:sz w:val="32"/>
          <w:szCs w:val="32"/>
          <w:lang w:eastAsia="fr-CH"/>
        </w:rPr>
        <w:t xml:space="preserve">Littérature orale </w:t>
      </w:r>
    </w:p>
    <w:p w:rsidR="00956AE9" w:rsidRPr="00BC4ECA" w:rsidRDefault="00956AE9" w:rsidP="00BC4EC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BC4ECA">
        <w:rPr>
          <w:rFonts w:ascii="Arabic Typesetting" w:hAnsi="Arabic Typesetting" w:cs="Arabic Typesetting"/>
          <w:sz w:val="32"/>
          <w:szCs w:val="32"/>
        </w:rPr>
        <w:t xml:space="preserve">Voix de femmes </w:t>
      </w:r>
    </w:p>
    <w:p w:rsidR="00956AE9" w:rsidRPr="00BC4ECA" w:rsidRDefault="00956AE9" w:rsidP="00BC4EC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BC4ECA">
        <w:rPr>
          <w:rFonts w:ascii="Arabic Typesetting" w:hAnsi="Arabic Typesetting" w:cs="Arabic Typesetting"/>
          <w:sz w:val="32"/>
          <w:szCs w:val="32"/>
          <w:lang w:eastAsia="fr-CH"/>
        </w:rPr>
        <w:t>Esthétique comparée (Art contemporain au Maroc et en Occident, Rapport Art et Littérature, littérature et cinéma)</w:t>
      </w:r>
    </w:p>
    <w:p w:rsidR="00956AE9" w:rsidRPr="00BC4ECA" w:rsidRDefault="00956AE9" w:rsidP="00BC4EC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BC4ECA">
        <w:rPr>
          <w:rFonts w:ascii="Arabic Typesetting" w:hAnsi="Arabic Typesetting" w:cs="Arabic Typesetting"/>
          <w:sz w:val="32"/>
          <w:szCs w:val="32"/>
          <w:lang w:eastAsia="fr-CH"/>
        </w:rPr>
        <w:t>Esthétique du théâtre moderne et contemporain</w:t>
      </w:r>
    </w:p>
    <w:p w:rsidR="00956AE9" w:rsidRPr="00BC4ECA" w:rsidRDefault="00956AE9" w:rsidP="00BC4EC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BC4ECA">
        <w:rPr>
          <w:rFonts w:ascii="Arabic Typesetting" w:hAnsi="Arabic Typesetting" w:cs="Arabic Typesetting"/>
          <w:sz w:val="32"/>
          <w:szCs w:val="32"/>
        </w:rPr>
        <w:t>Poétiques du texte littéraire  </w:t>
      </w:r>
    </w:p>
    <w:p w:rsidR="00A53BC5" w:rsidRPr="00BC4ECA" w:rsidRDefault="00956AE9" w:rsidP="00BC4ECA">
      <w:pPr>
        <w:numPr>
          <w:ilvl w:val="0"/>
          <w:numId w:val="8"/>
        </w:numPr>
        <w:rPr>
          <w:rFonts w:ascii="Arabic Typesetting" w:hAnsi="Arabic Typesetting" w:cs="Arabic Typesetting"/>
          <w:sz w:val="22"/>
          <w:szCs w:val="22"/>
        </w:rPr>
      </w:pPr>
      <w:r w:rsidRPr="00BC4ECA">
        <w:rPr>
          <w:rFonts w:ascii="Arabic Typesetting" w:hAnsi="Arabic Typesetting" w:cs="Arabic Typesetting"/>
          <w:sz w:val="32"/>
          <w:szCs w:val="32"/>
          <w:lang w:eastAsia="fr-CH"/>
        </w:rPr>
        <w:t>Les écritures de soi dans le roman contemporain</w:t>
      </w:r>
    </w:p>
    <w:p w:rsidR="00A53BC5" w:rsidRPr="00A33FEA" w:rsidRDefault="00A53BC5" w:rsidP="00BC4ECA">
      <w:pPr>
        <w:spacing w:before="240" w:after="120"/>
        <w:rPr>
          <w:rFonts w:asciiTheme="majorBidi" w:hAnsiTheme="majorBidi" w:cstheme="majorBidi"/>
          <w:b/>
          <w:bCs/>
          <w:u w:val="single"/>
        </w:rPr>
      </w:pPr>
      <w:r w:rsidRPr="00BC4ECA">
        <w:rPr>
          <w:rFonts w:ascii="Arabic Typesetting" w:hAnsi="Arabic Typesetting" w:cs="Arabic Typesetting"/>
          <w:b/>
          <w:bCs/>
          <w:sz w:val="36"/>
          <w:szCs w:val="36"/>
          <w:rtl/>
        </w:rPr>
        <w:t>7</w:t>
      </w:r>
      <w:r w:rsidRPr="00BC4ECA">
        <w:rPr>
          <w:rFonts w:ascii="Arabic Typesetting" w:hAnsi="Arabic Typesetting" w:cs="Arabic Typesetting"/>
          <w:b/>
          <w:bCs/>
          <w:sz w:val="20"/>
          <w:szCs w:val="20"/>
          <w:u w:val="single"/>
        </w:rPr>
        <w:t xml:space="preserve">. </w:t>
      </w:r>
      <w:r w:rsidRPr="00A33FEA">
        <w:rPr>
          <w:rFonts w:asciiTheme="majorBidi" w:hAnsiTheme="majorBidi" w:cstheme="majorBidi"/>
          <w:b/>
          <w:bCs/>
          <w:u w:val="single"/>
        </w:rPr>
        <w:t>Science du langage, science du discours et communication (Responsable Prof.  El Mostafa Chadli)</w:t>
      </w: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BC4ECA">
        <w:rPr>
          <w:rFonts w:ascii="Arabic Typesetting" w:eastAsia="Times New Roman" w:hAnsi="Arabic Typesetting" w:cs="Arabic Typesetting"/>
          <w:b/>
          <w:bCs/>
          <w:sz w:val="36"/>
          <w:szCs w:val="36"/>
          <w:lang w:eastAsia="fr-FR"/>
        </w:rPr>
        <w:t xml:space="preserve">1/ </w:t>
      </w: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Sémiotique textuelle et Analyse de discours</w:t>
      </w: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 xml:space="preserve">    Pr. El Mostafa Chadli</w:t>
      </w: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Sémiotique du discours publicitaire dans une dynamique de communication médiatique</w:t>
      </w: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Sémiotique de l’image (en contexte discursif)</w:t>
      </w: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Analyse du discours argumentatif.</w:t>
      </w: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2/ Sociolinguistique</w:t>
      </w: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 xml:space="preserve">    Pr. Saïd </w:t>
      </w:r>
      <w:proofErr w:type="spellStart"/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Bennis</w:t>
      </w:r>
      <w:proofErr w:type="spellEnd"/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lastRenderedPageBreak/>
        <w:t>La politique linguistique au Maroc</w:t>
      </w: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Le marché linguistique numérique au Maroc</w:t>
      </w: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La gestion de la pluralité linguistique et de la diversité culturelle dans la région MENA.</w:t>
      </w: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3/ Phonologie/Morphologie</w:t>
      </w:r>
    </w:p>
    <w:p w:rsidR="008E7192" w:rsidRPr="00A33FEA" w:rsidRDefault="008E7192" w:rsidP="00A33FEA">
      <w:pPr>
        <w:pStyle w:val="Paragraphedeliste"/>
        <w:spacing w:after="0" w:line="240" w:lineRule="auto"/>
        <w:ind w:left="360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 xml:space="preserve">    Pr. Fatima-Zahra El </w:t>
      </w:r>
      <w:proofErr w:type="spellStart"/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Fenne</w:t>
      </w:r>
      <w:proofErr w:type="spellEnd"/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La morphologie prosodique des langues sémitiques</w:t>
      </w: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 xml:space="preserve">Les systèmes flexionnels et dérivationnels : une morphologie de construction ou Word and </w:t>
      </w:r>
      <w:proofErr w:type="spellStart"/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Paradigm</w:t>
      </w:r>
      <w:proofErr w:type="spellEnd"/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 xml:space="preserve"> Theory.</w:t>
      </w: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Les contraintes phonologiques, morphologiques et phonotactiques des langues naturelles.</w:t>
      </w: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4/ Didactique</w:t>
      </w: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 xml:space="preserve">    Pr. Nadia </w:t>
      </w:r>
      <w:proofErr w:type="spellStart"/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Aimade</w:t>
      </w:r>
      <w:proofErr w:type="spellEnd"/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Quel français pour un enseignement/apprentissage efficace à l'Université marocaine ?</w:t>
      </w: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Pédagogie différenciée et réussite scolaire</w:t>
      </w: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L'utilité des TIC dans l'enseignement/apprentissage du Français à l'Université marocaine</w:t>
      </w:r>
    </w:p>
    <w:p w:rsidR="008E7192" w:rsidRPr="00A33FEA" w:rsidRDefault="008E7192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Le culturel et l'apprentissage des langues étrangères à l'Université marocaine.</w:t>
      </w:r>
    </w:p>
    <w:p w:rsidR="00A53BC5" w:rsidRPr="00A33FEA" w:rsidRDefault="00A53BC5" w:rsidP="00A33FEA">
      <w:pPr>
        <w:spacing w:before="240" w:after="120"/>
        <w:rPr>
          <w:rFonts w:ascii="Arabic Typesetting" w:hAnsi="Arabic Typesetting" w:cs="Arabic Typesetting"/>
          <w:b/>
          <w:bCs/>
          <w:sz w:val="36"/>
          <w:szCs w:val="36"/>
        </w:rPr>
      </w:pPr>
      <w:r w:rsidRPr="00A33FEA">
        <w:rPr>
          <w:rFonts w:ascii="Arabic Typesetting" w:hAnsi="Arabic Typesetting" w:cs="Arabic Typesetting"/>
          <w:b/>
          <w:bCs/>
          <w:sz w:val="36"/>
          <w:szCs w:val="36"/>
          <w:rtl/>
        </w:rPr>
        <w:t>8</w:t>
      </w:r>
      <w:r w:rsidRPr="00A33FEA">
        <w:rPr>
          <w:rFonts w:ascii="Arabic Typesetting" w:hAnsi="Arabic Typesetting" w:cs="Arabic Typesetting"/>
          <w:b/>
          <w:bCs/>
          <w:sz w:val="36"/>
          <w:szCs w:val="36"/>
        </w:rPr>
        <w:t>. Language, culture and society (</w:t>
      </w:r>
      <w:proofErr w:type="spellStart"/>
      <w:r w:rsidRPr="00A33FEA">
        <w:rPr>
          <w:rFonts w:ascii="Arabic Typesetting" w:hAnsi="Arabic Typesetting" w:cs="Arabic Typesetting"/>
          <w:b/>
          <w:bCs/>
          <w:sz w:val="36"/>
          <w:szCs w:val="36"/>
        </w:rPr>
        <w:t>Responsable</w:t>
      </w:r>
      <w:proofErr w:type="spellEnd"/>
      <w:r w:rsidRPr="00A33FEA">
        <w:rPr>
          <w:rFonts w:ascii="Arabic Typesetting" w:hAnsi="Arabic Typesetting" w:cs="Arabic Typesetting"/>
          <w:b/>
          <w:bCs/>
          <w:sz w:val="36"/>
          <w:szCs w:val="36"/>
        </w:rPr>
        <w:t xml:space="preserve"> Prof. </w:t>
      </w:r>
      <w:proofErr w:type="spellStart"/>
      <w:r w:rsidRPr="00A33FEA">
        <w:rPr>
          <w:rFonts w:ascii="Arabic Typesetting" w:hAnsi="Arabic Typesetting" w:cs="Arabic Typesetting"/>
          <w:b/>
          <w:bCs/>
          <w:sz w:val="36"/>
          <w:szCs w:val="36"/>
        </w:rPr>
        <w:t>Yamina</w:t>
      </w:r>
      <w:proofErr w:type="spellEnd"/>
      <w:r w:rsidRPr="00A33FEA">
        <w:rPr>
          <w:rFonts w:ascii="Arabic Typesetting" w:hAnsi="Arabic Typesetting" w:cs="Arabic Typesetting"/>
          <w:b/>
          <w:bCs/>
          <w:sz w:val="36"/>
          <w:szCs w:val="36"/>
        </w:rPr>
        <w:t xml:space="preserve"> El </w:t>
      </w:r>
      <w:proofErr w:type="spellStart"/>
      <w:r w:rsidRPr="00A33FEA">
        <w:rPr>
          <w:rFonts w:ascii="Arabic Typesetting" w:hAnsi="Arabic Typesetting" w:cs="Arabic Typesetting"/>
          <w:b/>
          <w:bCs/>
          <w:sz w:val="36"/>
          <w:szCs w:val="36"/>
        </w:rPr>
        <w:t>Kirat</w:t>
      </w:r>
      <w:proofErr w:type="spellEnd"/>
      <w:r w:rsidRPr="00A33FEA">
        <w:rPr>
          <w:rFonts w:ascii="Arabic Typesetting" w:hAnsi="Arabic Typesetting" w:cs="Arabic Typesetting"/>
          <w:b/>
          <w:bCs/>
          <w:sz w:val="36"/>
          <w:szCs w:val="36"/>
        </w:rPr>
        <w:t>)</w:t>
      </w:r>
    </w:p>
    <w:p w:rsidR="00A53BC5" w:rsidRPr="00A33FEA" w:rsidRDefault="00A53BC5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proofErr w:type="spellStart"/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Sociolinguistics</w:t>
      </w:r>
      <w:proofErr w:type="spellEnd"/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/</w:t>
      </w:r>
      <w:proofErr w:type="spellStart"/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Anthropological</w:t>
      </w:r>
      <w:proofErr w:type="spellEnd"/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 xml:space="preserve"> </w:t>
      </w:r>
      <w:proofErr w:type="spellStart"/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linguistics</w:t>
      </w:r>
      <w:proofErr w:type="spellEnd"/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 xml:space="preserve">/ </w:t>
      </w:r>
      <w:proofErr w:type="spellStart"/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Ethnolinguistics</w:t>
      </w:r>
      <w:proofErr w:type="spellEnd"/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 xml:space="preserve"> / </w:t>
      </w:r>
      <w:proofErr w:type="spellStart"/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Discourse</w:t>
      </w:r>
      <w:proofErr w:type="spellEnd"/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 xml:space="preserve"> </w:t>
      </w:r>
      <w:proofErr w:type="spellStart"/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Analysis</w:t>
      </w:r>
      <w:proofErr w:type="spellEnd"/>
    </w:p>
    <w:p w:rsidR="00A53BC5" w:rsidRPr="00A33FEA" w:rsidRDefault="00A53BC5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 xml:space="preserve">Cross-cultural and Migration Studies/  </w:t>
      </w:r>
      <w:proofErr w:type="spellStart"/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huma</w:t>
      </w:r>
      <w:proofErr w:type="spellEnd"/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n mobility in Morocco and the Mediterranean</w:t>
      </w:r>
    </w:p>
    <w:p w:rsidR="00A53BC5" w:rsidRPr="00A33FEA" w:rsidRDefault="00A53BC5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 xml:space="preserve">Cross-cultural communication and identity politics in </w:t>
      </w:r>
      <w:smartTag w:uri="urn:schemas-microsoft-com:office:smarttags" w:element="country-region">
        <w:smartTag w:uri="urn:schemas-microsoft-com:office:smarttags" w:element="place">
          <w:r w:rsidRPr="00A33FEA">
            <w:rPr>
              <w:rFonts w:ascii="Arabic Typesetting" w:hAnsi="Arabic Typesetting" w:cs="Arabic Typesetting"/>
              <w:sz w:val="32"/>
              <w:szCs w:val="32"/>
              <w:lang w:eastAsia="fr-CH"/>
            </w:rPr>
            <w:t>Morocco</w:t>
          </w:r>
        </w:smartTag>
      </w:smartTag>
    </w:p>
    <w:p w:rsidR="00A53BC5" w:rsidRPr="00A33FEA" w:rsidRDefault="00A53BC5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 xml:space="preserve">New development in the Gender problematic in </w:t>
      </w:r>
      <w:smartTag w:uri="urn:schemas-microsoft-com:office:smarttags" w:element="country-region">
        <w:r w:rsidRPr="00A33FEA">
          <w:rPr>
            <w:rFonts w:ascii="Arabic Typesetting" w:hAnsi="Arabic Typesetting" w:cs="Arabic Typesetting"/>
            <w:sz w:val="32"/>
            <w:szCs w:val="32"/>
            <w:lang w:eastAsia="fr-CH"/>
          </w:rPr>
          <w:t>Morocco</w:t>
        </w:r>
      </w:smartTag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 xml:space="preserve"> and the </w:t>
      </w:r>
      <w:smartTag w:uri="urn:schemas-microsoft-com:office:smarttags" w:element="place">
        <w:r w:rsidRPr="00A33FEA">
          <w:rPr>
            <w:rFonts w:ascii="Arabic Typesetting" w:hAnsi="Arabic Typesetting" w:cs="Arabic Typesetting"/>
            <w:sz w:val="32"/>
            <w:szCs w:val="32"/>
            <w:lang w:eastAsia="fr-CH"/>
          </w:rPr>
          <w:t>Mediterranean</w:t>
        </w:r>
      </w:smartTag>
    </w:p>
    <w:p w:rsidR="00A53BC5" w:rsidRPr="00A33FEA" w:rsidRDefault="00A53BC5" w:rsidP="00A33FEA">
      <w:pPr>
        <w:pStyle w:val="Paragraphedeliste"/>
        <w:spacing w:after="0" w:line="240" w:lineRule="auto"/>
        <w:ind w:left="360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</w:p>
    <w:p w:rsidR="00DC306B" w:rsidRPr="00A33FEA" w:rsidRDefault="00A53BC5" w:rsidP="00BC4ECA">
      <w:pPr>
        <w:spacing w:before="240" w:after="120"/>
        <w:rPr>
          <w:rFonts w:ascii="Arabic Typesetting" w:hAnsi="Arabic Typesetting" w:cs="Arabic Typesetting"/>
          <w:b/>
          <w:bCs/>
          <w:sz w:val="36"/>
          <w:szCs w:val="36"/>
        </w:rPr>
      </w:pPr>
      <w:r w:rsidRPr="00A33FEA">
        <w:rPr>
          <w:rFonts w:ascii="Arabic Typesetting" w:hAnsi="Arabic Typesetting" w:cs="Arabic Typesetting"/>
          <w:b/>
          <w:bCs/>
          <w:sz w:val="36"/>
          <w:szCs w:val="36"/>
          <w:rtl/>
        </w:rPr>
        <w:t>09</w:t>
      </w:r>
      <w:r w:rsidR="00443D0C" w:rsidRPr="00A33FEA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="00DC306B" w:rsidRPr="00A33FEA">
        <w:rPr>
          <w:rFonts w:ascii="Arabic Typesetting" w:hAnsi="Arabic Typesetting" w:cs="Arabic Typesetting"/>
          <w:b/>
          <w:bCs/>
          <w:sz w:val="36"/>
          <w:szCs w:val="36"/>
        </w:rPr>
        <w:t>Sciences de l’Information et de la Communication (SICOM)</w:t>
      </w:r>
    </w:p>
    <w:p w:rsidR="00A53BC5" w:rsidRPr="00A33FEA" w:rsidRDefault="00DC306B" w:rsidP="00BC4ECA">
      <w:pPr>
        <w:rPr>
          <w:rFonts w:ascii="Arabic Typesetting" w:hAnsi="Arabic Typesetting" w:cs="Arabic Typesetting"/>
          <w:b/>
          <w:bCs/>
          <w:sz w:val="36"/>
          <w:szCs w:val="36"/>
        </w:rPr>
      </w:pPr>
      <w:r w:rsidRPr="00A33FEA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="00A53BC5" w:rsidRPr="00A33FEA">
        <w:rPr>
          <w:rFonts w:ascii="Arabic Typesetting" w:hAnsi="Arabic Typesetting" w:cs="Arabic Typesetting"/>
          <w:b/>
          <w:bCs/>
          <w:sz w:val="36"/>
          <w:szCs w:val="36"/>
        </w:rPr>
        <w:t>(Responsable Prof. M</w:t>
      </w:r>
      <w:r w:rsidR="00163D31" w:rsidRPr="00A33FEA">
        <w:rPr>
          <w:rFonts w:ascii="Arabic Typesetting" w:hAnsi="Arabic Typesetting" w:cs="Arabic Typesetting"/>
          <w:b/>
          <w:bCs/>
          <w:sz w:val="36"/>
          <w:szCs w:val="36"/>
        </w:rPr>
        <w:t>o</w:t>
      </w:r>
      <w:r w:rsidR="00A53BC5" w:rsidRPr="00A33FEA">
        <w:rPr>
          <w:rFonts w:ascii="Arabic Typesetting" w:hAnsi="Arabic Typesetting" w:cs="Arabic Typesetting"/>
          <w:b/>
          <w:bCs/>
          <w:sz w:val="36"/>
          <w:szCs w:val="36"/>
        </w:rPr>
        <w:t xml:space="preserve">hamed </w:t>
      </w:r>
      <w:proofErr w:type="spellStart"/>
      <w:r w:rsidRPr="00A33FEA">
        <w:rPr>
          <w:rFonts w:ascii="Arabic Typesetting" w:hAnsi="Arabic Typesetting" w:cs="Arabic Typesetting"/>
          <w:b/>
          <w:bCs/>
          <w:sz w:val="36"/>
          <w:szCs w:val="36"/>
        </w:rPr>
        <w:t>Bendahan</w:t>
      </w:r>
      <w:proofErr w:type="spellEnd"/>
      <w:r w:rsidR="00A53BC5" w:rsidRPr="00A33FEA">
        <w:rPr>
          <w:rFonts w:ascii="Arabic Typesetting" w:hAnsi="Arabic Typesetting" w:cs="Arabic Typesetting"/>
          <w:b/>
          <w:bCs/>
          <w:sz w:val="36"/>
          <w:szCs w:val="36"/>
        </w:rPr>
        <w:t>)</w:t>
      </w:r>
    </w:p>
    <w:p w:rsidR="00A53BC5" w:rsidRPr="00BC4ECA" w:rsidRDefault="00A53BC5" w:rsidP="00BC4ECA">
      <w:pPr>
        <w:rPr>
          <w:rFonts w:ascii="Arabic Typesetting" w:hAnsi="Arabic Typesetting" w:cs="Arabic Typesetting"/>
        </w:rPr>
      </w:pPr>
    </w:p>
    <w:p w:rsidR="00DC306B" w:rsidRPr="00BC4ECA" w:rsidRDefault="00DC306B" w:rsidP="00BC4ECA">
      <w:pPr>
        <w:tabs>
          <w:tab w:val="left" w:pos="1485"/>
        </w:tabs>
        <w:jc w:val="center"/>
        <w:rPr>
          <w:rFonts w:ascii="Arabic Typesetting" w:hAnsi="Arabic Typesetting" w:cs="Arabic Typesetting"/>
          <w:b/>
          <w:bCs/>
          <w:sz w:val="32"/>
          <w:szCs w:val="40"/>
        </w:rPr>
      </w:pPr>
    </w:p>
    <w:p w:rsidR="00DC306B" w:rsidRPr="00A33FEA" w:rsidRDefault="00DC306B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Axe 1 : Communication publique, médias et société</w:t>
      </w:r>
    </w:p>
    <w:p w:rsidR="00DC306B" w:rsidRPr="00A33FEA" w:rsidRDefault="00DC306B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Axe 2 : Acteurs et pratiques de la communication dans les organisations</w:t>
      </w:r>
    </w:p>
    <w:p w:rsidR="00DC306B" w:rsidRPr="00A33FEA" w:rsidRDefault="00DC306B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Axe 3 : Technologie de l’information et de la communication, culture et migration</w:t>
      </w:r>
    </w:p>
    <w:p w:rsidR="00DC306B" w:rsidRPr="00A33FEA" w:rsidRDefault="00DC306B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Axe 4 : Communication, formation et qualité</w:t>
      </w:r>
    </w:p>
    <w:p w:rsidR="00DC306B" w:rsidRPr="00A33FEA" w:rsidRDefault="00DC306B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Axe 5 : Communication, marketing et développement durable</w:t>
      </w:r>
    </w:p>
    <w:p w:rsidR="00DC306B" w:rsidRPr="00A33FEA" w:rsidRDefault="00DC306B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Axe 6 : Psychologie de la communication et changement</w:t>
      </w:r>
    </w:p>
    <w:p w:rsidR="00DC306B" w:rsidRPr="00A33FEA" w:rsidRDefault="00DC306B" w:rsidP="00A33FEA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Arabic Typesetting" w:hAnsi="Arabic Typesetting" w:cs="Arabic Typesetting"/>
          <w:sz w:val="32"/>
          <w:szCs w:val="32"/>
          <w:lang w:eastAsia="fr-CH"/>
        </w:rPr>
      </w:pPr>
      <w:r w:rsidRPr="00A33FEA">
        <w:rPr>
          <w:rFonts w:ascii="Arabic Typesetting" w:hAnsi="Arabic Typesetting" w:cs="Arabic Typesetting"/>
          <w:sz w:val="32"/>
          <w:szCs w:val="32"/>
          <w:lang w:eastAsia="fr-CH"/>
        </w:rPr>
        <w:t>Axe 7 : Sociologie de la communication et des médias</w:t>
      </w:r>
    </w:p>
    <w:p w:rsidR="00A53BC5" w:rsidRPr="00BC4ECA" w:rsidRDefault="00A53BC5" w:rsidP="00BC4ECA">
      <w:pPr>
        <w:rPr>
          <w:rFonts w:ascii="Arabic Typesetting" w:hAnsi="Arabic Typesetting" w:cs="Arabic Typesetting"/>
          <w:sz w:val="20"/>
          <w:szCs w:val="20"/>
        </w:rPr>
      </w:pPr>
    </w:p>
    <w:p w:rsidR="00A53BC5" w:rsidRPr="00BC4ECA" w:rsidRDefault="00A53BC5" w:rsidP="00BC4ECA">
      <w:pPr>
        <w:bidi/>
        <w:spacing w:before="240" w:after="120"/>
        <w:jc w:val="both"/>
        <w:rPr>
          <w:rFonts w:ascii="Arabic Typesetting" w:hAnsi="Arabic Typesetting" w:cs="Arabic Typesetting"/>
          <w:b/>
          <w:bCs/>
          <w:sz w:val="32"/>
          <w:szCs w:val="32"/>
        </w:rPr>
      </w:pPr>
      <w:r w:rsidRPr="00BC4ECA">
        <w:rPr>
          <w:rFonts w:ascii="Arabic Typesetting" w:hAnsi="Arabic Typesetting" w:cs="Arabic Typesetting"/>
          <w:b/>
          <w:bCs/>
          <w:sz w:val="36"/>
          <w:szCs w:val="36"/>
          <w:rtl/>
        </w:rPr>
        <w:t>10</w:t>
      </w:r>
      <w:r w:rsidRPr="00BC4ECA">
        <w:rPr>
          <w:rFonts w:ascii="Arabic Typesetting" w:hAnsi="Arabic Typesetting" w:cs="Arabic Typesetting"/>
          <w:sz w:val="32"/>
          <w:szCs w:val="32"/>
          <w:u w:val="single"/>
          <w:rtl/>
        </w:rPr>
        <w:t xml:space="preserve">. </w:t>
      </w:r>
      <w:proofErr w:type="spellStart"/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ديداكتيكات</w:t>
      </w:r>
      <w:proofErr w:type="spellEnd"/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 اللغات (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</w:rPr>
        <w:t>المسؤول الأستاذ</w:t>
      </w:r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 </w:t>
      </w:r>
      <w:r w:rsidR="00A33FEA">
        <w:rPr>
          <w:rFonts w:ascii="Arabic Typesetting" w:hAnsi="Arabic Typesetting" w:cs="Arabic Typesetting"/>
          <w:b/>
          <w:bCs/>
          <w:sz w:val="36"/>
          <w:szCs w:val="36"/>
          <w:u w:val="single"/>
        </w:rPr>
        <w:t>……………</w:t>
      </w:r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)</w:t>
      </w:r>
    </w:p>
    <w:p w:rsidR="00A53BC5" w:rsidRPr="00BC4ECA" w:rsidRDefault="00A53BC5" w:rsidP="00BC4ECA">
      <w:pPr>
        <w:numPr>
          <w:ilvl w:val="0"/>
          <w:numId w:val="7"/>
        </w:numPr>
        <w:bidi/>
        <w:ind w:left="357" w:hanging="357"/>
        <w:rPr>
          <w:rFonts w:ascii="Arabic Typesetting" w:hAnsi="Arabic Typesetting" w:cs="Arabic Typesetting"/>
          <w:b/>
          <w:bCs/>
          <w:sz w:val="32"/>
          <w:szCs w:val="32"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lastRenderedPageBreak/>
        <w:t>ديداكتيك اللغة الاسبانية</w:t>
      </w:r>
      <w:r w:rsidRPr="00BC4ECA">
        <w:rPr>
          <w:rFonts w:ascii="Arabic Typesetting" w:hAnsi="Arabic Typesetting" w:cs="Arabic Typesetting"/>
          <w:b/>
          <w:bCs/>
          <w:sz w:val="32"/>
          <w:szCs w:val="32"/>
        </w:rPr>
        <w:t> 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 xml:space="preserve"> و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اللغة الايطالية و اللغة البرتغالية </w:t>
      </w:r>
    </w:p>
    <w:p w:rsidR="00A53BC5" w:rsidRPr="00BC4ECA" w:rsidRDefault="00A53BC5" w:rsidP="00BC4ECA">
      <w:pPr>
        <w:numPr>
          <w:ilvl w:val="0"/>
          <w:numId w:val="7"/>
        </w:numPr>
        <w:bidi/>
        <w:ind w:left="357" w:hanging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ديداكتيك اللغة العربية للأجانب الناطقين باللغات </w:t>
      </w: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الإبيرية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والايطالية</w:t>
      </w:r>
    </w:p>
    <w:p w:rsidR="00A53BC5" w:rsidRPr="00BC4ECA" w:rsidRDefault="00A53BC5" w:rsidP="00BC4ECA">
      <w:pPr>
        <w:numPr>
          <w:ilvl w:val="0"/>
          <w:numId w:val="7"/>
        </w:numPr>
        <w:bidi/>
        <w:ind w:left="357" w:hanging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اللسانيات المطبقة على اللغات اللاتينية الأصل (الإسبانية و البرتغالية و الإيطالية)</w:t>
      </w:r>
    </w:p>
    <w:p w:rsidR="00A53BC5" w:rsidRPr="00BC4ECA" w:rsidRDefault="00A53BC5" w:rsidP="00BC4ECA">
      <w:pPr>
        <w:numPr>
          <w:ilvl w:val="0"/>
          <w:numId w:val="7"/>
        </w:numPr>
        <w:bidi/>
        <w:ind w:left="357" w:hanging="357"/>
        <w:rPr>
          <w:rFonts w:ascii="Arabic Typesetting" w:hAnsi="Arabic Typesetting" w:cs="Arabic Typesetting"/>
          <w:sz w:val="40"/>
          <w:szCs w:val="40"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قضايا اللسانيات المطبقة و النظريات اللسانية</w:t>
      </w:r>
    </w:p>
    <w:p w:rsidR="00A53BC5" w:rsidRPr="00BC4ECA" w:rsidRDefault="00A53BC5" w:rsidP="00BC4ECA">
      <w:pPr>
        <w:bidi/>
        <w:ind w:left="-2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 xml:space="preserve">11 </w:t>
      </w:r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التغير الاجتماعي و التنمية المحلية</w:t>
      </w:r>
      <w:r w:rsidR="002A04BC"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(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</w:rPr>
        <w:t>المسؤول الأستاذ</w:t>
      </w:r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 </w:t>
      </w:r>
      <w:r w:rsidR="004016F0"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التباري </w:t>
      </w:r>
      <w:proofErr w:type="spellStart"/>
      <w:r w:rsidR="004016F0"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بوعسلة</w:t>
      </w:r>
      <w:proofErr w:type="spellEnd"/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)</w:t>
      </w:r>
    </w:p>
    <w:p w:rsidR="00A53BC5" w:rsidRPr="00BC4ECA" w:rsidRDefault="00A53BC5" w:rsidP="00BC4ECA">
      <w:pPr>
        <w:numPr>
          <w:ilvl w:val="0"/>
          <w:numId w:val="7"/>
        </w:numPr>
        <w:bidi/>
        <w:rPr>
          <w:rFonts w:ascii="Arabic Typesetting" w:hAnsi="Arabic Typesetting" w:cs="Arabic Typesetting"/>
          <w:b/>
          <w:bCs/>
          <w:sz w:val="32"/>
          <w:szCs w:val="32"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مجموعة الأبحاث و </w:t>
      </w: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و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الدراسات </w:t>
      </w: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السوسيولوجية</w:t>
      </w:r>
      <w:proofErr w:type="spellEnd"/>
    </w:p>
    <w:p w:rsidR="00A53BC5" w:rsidRPr="00BC4ECA" w:rsidRDefault="00A53BC5" w:rsidP="00BC4ECA">
      <w:pPr>
        <w:numPr>
          <w:ilvl w:val="0"/>
          <w:numId w:val="7"/>
        </w:numPr>
        <w:bidi/>
        <w:rPr>
          <w:rFonts w:ascii="Arabic Typesetting" w:hAnsi="Arabic Typesetting" w:cs="Arabic Typesetting"/>
          <w:sz w:val="40"/>
          <w:szCs w:val="40"/>
          <w:lang w:bidi="ar-MA"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مجموعة البحث حول التنمية البشرية</w:t>
      </w:r>
    </w:p>
    <w:p w:rsidR="00A53BC5" w:rsidRPr="00BC4ECA" w:rsidRDefault="00A53BC5" w:rsidP="00BC4ECA">
      <w:pPr>
        <w:bidi/>
        <w:rPr>
          <w:rFonts w:ascii="Arabic Typesetting" w:hAnsi="Arabic Typesetting" w:cs="Arabic Typesetting"/>
          <w:sz w:val="36"/>
          <w:szCs w:val="36"/>
          <w:u w:val="single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12. .</w:t>
      </w:r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تاريخ الزمن الراهن.(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</w:rPr>
        <w:t xml:space="preserve"> المسؤول الأستاذ </w:t>
      </w:r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الجيلالي العدناني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</w:rPr>
        <w:t>)</w:t>
      </w:r>
    </w:p>
    <w:p w:rsidR="00A53BC5" w:rsidRPr="00BC4ECA" w:rsidRDefault="00A53BC5" w:rsidP="00BC4ECA">
      <w:pPr>
        <w:bidi/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</w:pPr>
    </w:p>
    <w:p w:rsidR="005521FE" w:rsidRPr="00BC4ECA" w:rsidRDefault="00A53BC5" w:rsidP="00BC4ECA">
      <w:pPr>
        <w:jc w:val="right"/>
        <w:rPr>
          <w:rFonts w:ascii="Arabic Typesetting" w:hAnsi="Arabic Typesetting" w:cs="Arabic Typesetting"/>
          <w:sz w:val="36"/>
          <w:szCs w:val="36"/>
          <w:u w:val="single"/>
          <w:rtl/>
        </w:rPr>
      </w:pPr>
      <w:r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>13.</w:t>
      </w:r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 الأديان السماوية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 xml:space="preserve"> .(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</w:rPr>
        <w:t xml:space="preserve"> المسؤول الأستاذ</w:t>
      </w:r>
      <w:r w:rsidR="008A312C"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>ة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</w:rPr>
        <w:t xml:space="preserve"> </w:t>
      </w:r>
      <w:r w:rsidR="008A312C"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كريمة </w:t>
      </w:r>
      <w:proofErr w:type="spellStart"/>
      <w:r w:rsidR="008A312C"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بوعمري</w:t>
      </w:r>
      <w:proofErr w:type="spellEnd"/>
      <w:r w:rsidRPr="00BC4ECA">
        <w:rPr>
          <w:rFonts w:ascii="Arabic Typesetting" w:hAnsi="Arabic Typesetting" w:cs="Arabic Typesetting"/>
          <w:sz w:val="36"/>
          <w:szCs w:val="36"/>
          <w:u w:val="single"/>
          <w:rtl/>
        </w:rPr>
        <w:t>)</w:t>
      </w:r>
    </w:p>
    <w:p w:rsidR="008E7192" w:rsidRPr="00BC4ECA" w:rsidRDefault="00821128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- </w:t>
      </w:r>
      <w:r w:rsidR="008A312C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الع</w:t>
      </w:r>
      <w:r w:rsidR="008E7192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قائد السماوية</w:t>
      </w:r>
    </w:p>
    <w:p w:rsidR="008E7192" w:rsidRPr="00BC4ECA" w:rsidRDefault="008E7192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-</w:t>
      </w:r>
      <w:r w:rsidR="00821128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الملل والنحل</w:t>
      </w:r>
    </w:p>
    <w:p w:rsidR="008E7192" w:rsidRPr="00BC4ECA" w:rsidRDefault="008E7192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-</w:t>
      </w:r>
      <w:r w:rsidR="00821128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مقارنة الأديان</w:t>
      </w:r>
    </w:p>
    <w:p w:rsidR="008E7192" w:rsidRPr="00BC4ECA" w:rsidRDefault="008E7192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-ا</w:t>
      </w:r>
      <w:r w:rsidR="00821128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لسلم في الأديان</w:t>
      </w:r>
    </w:p>
    <w:p w:rsidR="008E7192" w:rsidRPr="00BC4ECA" w:rsidRDefault="008E7192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-</w:t>
      </w:r>
      <w:r w:rsidR="00821128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التعايش بين أتباع الديانات</w:t>
      </w:r>
    </w:p>
    <w:p w:rsidR="008E7192" w:rsidRPr="00BC4ECA" w:rsidRDefault="008E7192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-</w:t>
      </w:r>
      <w:r w:rsidR="00821128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الأديان واشكالات الزمن المعاصر</w:t>
      </w:r>
    </w:p>
    <w:p w:rsidR="008E7192" w:rsidRPr="00BC4ECA" w:rsidRDefault="008E7192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-</w:t>
      </w:r>
      <w:r w:rsidR="00821128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خطاب الكراهية والتطرف</w:t>
      </w:r>
    </w:p>
    <w:p w:rsidR="008E7192" w:rsidRPr="00BC4ECA" w:rsidRDefault="008E7192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-</w:t>
      </w:r>
      <w:r w:rsidR="00821128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الدبلوماسية الدينية ودورها في حل النزاعات المعاصرة</w:t>
      </w:r>
    </w:p>
    <w:p w:rsidR="008E7192" w:rsidRPr="00BC4ECA" w:rsidRDefault="008E7192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-</w:t>
      </w:r>
      <w:r w:rsidR="00821128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الأديان السماوية والمشترك الانساني</w:t>
      </w:r>
    </w:p>
    <w:p w:rsidR="008E7192" w:rsidRPr="00BC4ECA" w:rsidRDefault="008E7192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-</w:t>
      </w:r>
      <w:r w:rsidR="00821128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التصوف وقضا المجتمع </w:t>
      </w:r>
    </w:p>
    <w:p w:rsidR="008E7192" w:rsidRPr="00BC4ECA" w:rsidRDefault="008E7192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-</w:t>
      </w:r>
      <w:r w:rsidR="00821128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تحقيق </w:t>
      </w: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الثرات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العقدي والصوفي.</w:t>
      </w:r>
    </w:p>
    <w:p w:rsidR="00821128" w:rsidRPr="00BC4ECA" w:rsidRDefault="00821128" w:rsidP="00BC4ECA">
      <w:pPr>
        <w:pStyle w:val="Paragraphedeliste"/>
        <w:bidi/>
        <w:spacing w:line="240" w:lineRule="auto"/>
        <w:ind w:left="0"/>
        <w:rPr>
          <w:rFonts w:ascii="Arabic Typesetting" w:eastAsia="Batang" w:hAnsi="Arabic Typesetting" w:cs="Arabic Typesetting"/>
          <w:b/>
          <w:bCs/>
          <w:sz w:val="32"/>
          <w:szCs w:val="32"/>
          <w:rtl/>
          <w:lang w:eastAsia="ko-KR"/>
        </w:rPr>
      </w:pPr>
      <w:r w:rsidRPr="00BC4ECA">
        <w:rPr>
          <w:rFonts w:ascii="Arabic Typesetting" w:eastAsia="Batang" w:hAnsi="Arabic Typesetting" w:cs="Arabic Typesetting"/>
          <w:sz w:val="36"/>
          <w:szCs w:val="36"/>
          <w:u w:val="single"/>
          <w:lang w:eastAsia="ko-KR" w:bidi="ar-MA"/>
        </w:rPr>
        <w:t>14</w:t>
      </w:r>
      <w:r w:rsidRPr="00BC4ECA">
        <w:rPr>
          <w:rFonts w:ascii="Arabic Typesetting" w:eastAsia="Batang" w:hAnsi="Arabic Typesetting" w:cs="Arabic Typesetting"/>
          <w:b/>
          <w:bCs/>
          <w:sz w:val="32"/>
          <w:szCs w:val="32"/>
          <w:rtl/>
          <w:lang w:eastAsia="ko-KR"/>
        </w:rPr>
        <w:t xml:space="preserve">. </w:t>
      </w:r>
      <w:r w:rsidRPr="00BC4ECA">
        <w:rPr>
          <w:rFonts w:ascii="Arabic Typesetting" w:eastAsia="Batang" w:hAnsi="Arabic Typesetting" w:cs="Arabic Typesetting"/>
          <w:b/>
          <w:bCs/>
          <w:sz w:val="36"/>
          <w:szCs w:val="36"/>
          <w:u w:val="single"/>
          <w:rtl/>
          <w:lang w:eastAsia="ko-KR"/>
        </w:rPr>
        <w:t>توازنات الأراضي و إعداد المجال</w:t>
      </w:r>
      <w:r w:rsidRPr="00BC4ECA">
        <w:rPr>
          <w:rFonts w:ascii="Arabic Typesetting" w:eastAsia="Batang" w:hAnsi="Arabic Typesetting" w:cs="Arabic Typesetting"/>
          <w:b/>
          <w:bCs/>
          <w:sz w:val="32"/>
          <w:szCs w:val="32"/>
          <w:u w:val="single"/>
          <w:rtl/>
          <w:lang w:eastAsia="ko-KR"/>
        </w:rPr>
        <w:t xml:space="preserve">. </w:t>
      </w:r>
      <w:r w:rsidR="00D71299" w:rsidRPr="00BC4ECA">
        <w:rPr>
          <w:rFonts w:ascii="Arabic Typesetting" w:eastAsia="Batang" w:hAnsi="Arabic Typesetting" w:cs="Arabic Typesetting"/>
          <w:b/>
          <w:bCs/>
          <w:sz w:val="32"/>
          <w:szCs w:val="32"/>
          <w:u w:val="single"/>
          <w:rtl/>
          <w:lang w:eastAsia="ko-KR"/>
        </w:rPr>
        <w:t>(المسؤول</w:t>
      </w:r>
      <w:r w:rsidRPr="00BC4ECA">
        <w:rPr>
          <w:rFonts w:ascii="Arabic Typesetting" w:eastAsia="Batang" w:hAnsi="Arabic Typesetting" w:cs="Arabic Typesetting"/>
          <w:sz w:val="36"/>
          <w:szCs w:val="36"/>
          <w:u w:val="single"/>
          <w:rtl/>
          <w:lang w:eastAsia="ko-KR"/>
        </w:rPr>
        <w:t xml:space="preserve"> الأستاذ</w:t>
      </w:r>
      <w:r w:rsidRPr="00BC4ECA">
        <w:rPr>
          <w:rFonts w:ascii="Arabic Typesetting" w:eastAsia="Batang" w:hAnsi="Arabic Typesetting" w:cs="Arabic Typesetting"/>
          <w:b/>
          <w:bCs/>
          <w:sz w:val="32"/>
          <w:szCs w:val="32"/>
          <w:u w:val="single"/>
          <w:rtl/>
          <w:lang w:eastAsia="ko-KR"/>
        </w:rPr>
        <w:t xml:space="preserve"> </w:t>
      </w:r>
      <w:r w:rsidRPr="00BC4ECA">
        <w:rPr>
          <w:rFonts w:ascii="Arabic Typesetting" w:eastAsia="Batang" w:hAnsi="Arabic Typesetting" w:cs="Arabic Typesetting"/>
          <w:b/>
          <w:bCs/>
          <w:sz w:val="36"/>
          <w:szCs w:val="36"/>
          <w:u w:val="single"/>
          <w:rtl/>
          <w:lang w:eastAsia="ko-KR"/>
        </w:rPr>
        <w:t>محمد الطيلسان</w:t>
      </w:r>
      <w:r w:rsidRPr="00BC4ECA">
        <w:rPr>
          <w:rFonts w:ascii="Arabic Typesetting" w:eastAsia="Batang" w:hAnsi="Arabic Typesetting" w:cs="Arabic Typesetting"/>
          <w:b/>
          <w:bCs/>
          <w:sz w:val="32"/>
          <w:szCs w:val="32"/>
          <w:rtl/>
          <w:lang w:eastAsia="ko-KR"/>
        </w:rPr>
        <w:t>)</w:t>
      </w:r>
    </w:p>
    <w:p w:rsidR="00821128" w:rsidRPr="00BC4ECA" w:rsidRDefault="00821128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- دينامية الأوساط الطبيعية خلال الرباعي والحالية</w:t>
      </w:r>
    </w:p>
    <w:p w:rsidR="00821128" w:rsidRPr="00BC4ECA" w:rsidRDefault="00821128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- التغيرات </w:t>
      </w: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المورفودينامية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proofErr w:type="spellStart"/>
      <w:r w:rsidR="00065265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وأنسنة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الأوساط الساحلية خلال الهولوسين </w:t>
      </w:r>
      <w:r w:rsidR="00065265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وحاليا</w:t>
      </w:r>
    </w:p>
    <w:p w:rsidR="00821128" w:rsidRPr="00BC4ECA" w:rsidRDefault="00821128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- التغيرات المناخية الإقليمية الخالية، </w:t>
      </w:r>
      <w:r w:rsidR="00065265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ودورها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في تدهور الأوساط الطبيعية</w:t>
      </w:r>
    </w:p>
    <w:p w:rsidR="0081563D" w:rsidRPr="00BC4ECA" w:rsidRDefault="0081563D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- تهيئة المجال </w:t>
      </w:r>
      <w:r w:rsidR="00065265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وانعكاساتها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البيئية</w:t>
      </w:r>
    </w:p>
    <w:p w:rsidR="0081563D" w:rsidRPr="00BC4ECA" w:rsidRDefault="0081563D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- </w:t>
      </w: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بيوجغرافية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الجبال المغربية</w:t>
      </w:r>
    </w:p>
    <w:p w:rsidR="0081563D" w:rsidRPr="00BC4ECA" w:rsidRDefault="0081563D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- الجغرافيا </w:t>
      </w: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ألحيائية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 w:rsidR="00065265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والتهيئة</w:t>
      </w:r>
    </w:p>
    <w:p w:rsidR="0081563D" w:rsidRPr="00BC4ECA" w:rsidRDefault="0081563D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- سياسة المدن الذكية بالمغرب، مثال مدينة الرباط</w:t>
      </w:r>
    </w:p>
    <w:p w:rsidR="0081563D" w:rsidRPr="00BC4ECA" w:rsidRDefault="0081563D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- دينامية المجالات الضاحوية </w:t>
      </w:r>
      <w:r w:rsidR="00065265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واستهلاك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المجالات الفلاحية</w:t>
      </w:r>
    </w:p>
    <w:p w:rsidR="0081563D" w:rsidRPr="00BC4ECA" w:rsidRDefault="0081563D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- المراكز الناشئة </w:t>
      </w:r>
      <w:r w:rsidR="00065265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ودورها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في الهيكلة المجالية </w:t>
      </w:r>
      <w:r w:rsidR="00065265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وتعزيز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 w:rsidR="00065265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الاندماج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المجالي، </w:t>
      </w:r>
      <w:r w:rsidR="00065265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والتوازنات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البيئية</w:t>
      </w:r>
    </w:p>
    <w:p w:rsidR="0081563D" w:rsidRPr="00BC4ECA" w:rsidRDefault="0081563D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- سياسات </w:t>
      </w:r>
      <w:r w:rsidR="00065265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وبرامج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تكيف المدن الكبرى مع التغيرات المناخية بالمغرب، حالة مدينة الرباط</w:t>
      </w:r>
    </w:p>
    <w:p w:rsidR="008D41C5" w:rsidRPr="00BC4ECA" w:rsidRDefault="008D41C5" w:rsidP="00BC4ECA">
      <w:pPr>
        <w:bidi/>
        <w:ind w:left="357" w:hanging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 xml:space="preserve">15.آداب </w:t>
      </w:r>
      <w:r w:rsidR="00D07D65" w:rsidRPr="00BC4ECA">
        <w:rPr>
          <w:rFonts w:ascii="Arabic Typesetting" w:hAnsi="Arabic Typesetting" w:cs="Arabic Typesetting" w:hint="cs"/>
          <w:sz w:val="36"/>
          <w:szCs w:val="36"/>
          <w:u w:val="single"/>
          <w:rtl/>
          <w:lang w:bidi="ar-MA"/>
        </w:rPr>
        <w:t>وفنون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 xml:space="preserve"> متوسطية 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>(المسؤول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</w:rPr>
        <w:t xml:space="preserve"> الأستاذ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محمد الداهي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)</w:t>
      </w:r>
    </w:p>
    <w:p w:rsidR="00312C04" w:rsidRPr="00BC4ECA" w:rsidRDefault="00312C04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- بنيات الأنواع السردية ووظائفها الثقافية </w:t>
      </w:r>
      <w:r w:rsidR="00D07D65" w:rsidRPr="00BC4EC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(المقامات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، الرواية، القصة القصيرة، السيرة الذاتية، المذكرات، التخييل الذاتي)</w:t>
      </w:r>
    </w:p>
    <w:p w:rsidR="00312C04" w:rsidRPr="00BC4ECA" w:rsidRDefault="00312C04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- الفنون والجماليات (المسرح، السينما، التشكيل، </w:t>
      </w: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الفوتغرافيا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، الخط).</w:t>
      </w:r>
    </w:p>
    <w:p w:rsidR="00312C04" w:rsidRPr="00BC4ECA" w:rsidRDefault="00312C04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- تحليل الأنماط الخطابية </w:t>
      </w:r>
      <w:r w:rsidR="00D07D65" w:rsidRPr="00BC4EC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(الخطاب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الصحافي، والخطاب السياسي، والخطاب الديني، والخطاب الأدبي).</w:t>
      </w:r>
    </w:p>
    <w:p w:rsidR="00312C04" w:rsidRPr="00BC4ECA" w:rsidRDefault="00312C04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- البلاغة العربية، والبلاغة الجديدة، وبلاغة الفنون.</w:t>
      </w:r>
    </w:p>
    <w:p w:rsidR="00312C04" w:rsidRPr="00BC4ECA" w:rsidRDefault="00312C04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- المدارس الشعرية واتجاهاتها وروادها. </w:t>
      </w:r>
    </w:p>
    <w:p w:rsidR="00312C04" w:rsidRPr="00BC4ECA" w:rsidRDefault="00312C04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- الآداب ما بعد </w:t>
      </w: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الكولونيالية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والرد بالكتابة</w:t>
      </w:r>
    </w:p>
    <w:p w:rsidR="00DC306B" w:rsidRPr="00BC4ECA" w:rsidRDefault="00467B73" w:rsidP="00BC4ECA">
      <w:pPr>
        <w:bidi/>
        <w:ind w:left="357" w:hanging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lastRenderedPageBreak/>
        <w:t>16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 xml:space="preserve">. </w:t>
      </w:r>
      <w:proofErr w:type="spellStart"/>
      <w:r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>السيميائيات</w:t>
      </w:r>
      <w:proofErr w:type="spellEnd"/>
      <w:r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 xml:space="preserve"> </w:t>
      </w:r>
      <w:r w:rsidR="00D07D65" w:rsidRPr="00BC4ECA">
        <w:rPr>
          <w:rFonts w:ascii="Arabic Typesetting" w:hAnsi="Arabic Typesetting" w:cs="Arabic Typesetting" w:hint="cs"/>
          <w:sz w:val="36"/>
          <w:szCs w:val="36"/>
          <w:u w:val="single"/>
          <w:rtl/>
          <w:lang w:bidi="ar-MA"/>
        </w:rPr>
        <w:t>وفلسفة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 xml:space="preserve"> الأدب </w:t>
      </w:r>
      <w:bookmarkStart w:id="0" w:name="_GoBack"/>
      <w:bookmarkEnd w:id="0"/>
      <w:r w:rsidR="00D07D65" w:rsidRPr="00BC4ECA">
        <w:rPr>
          <w:rFonts w:ascii="Arabic Typesetting" w:hAnsi="Arabic Typesetting" w:cs="Arabic Typesetting" w:hint="cs"/>
          <w:sz w:val="36"/>
          <w:szCs w:val="36"/>
          <w:u w:val="single"/>
          <w:rtl/>
          <w:lang w:bidi="ar-MA"/>
        </w:rPr>
        <w:t>والفنون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>(المسؤول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</w:rPr>
        <w:t xml:space="preserve"> الأستاذ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محمد حجو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)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المحور الأول: التلقي والبعد الفلسفي للأدب</w:t>
      </w:r>
      <w:r w:rsidRPr="00BC4ECA">
        <w:rPr>
          <w:rFonts w:ascii="Arabic Typesetting" w:hAnsi="Arabic Typesetting" w:cs="Arabic Typesetting"/>
          <w:b/>
          <w:bCs/>
          <w:sz w:val="32"/>
          <w:szCs w:val="32"/>
        </w:rPr>
        <w:t xml:space="preserve"> 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</w:rPr>
        <w:tab/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تلقي الفكر الأدبي والسيمائيات 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</w:rPr>
        <w:tab/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الأدب والفلسفة ونظرية الفن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</w:rPr>
        <w:tab/>
      </w: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السميائيات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وهرمينوطيقا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الأدب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</w:rPr>
        <w:tab/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الأسطورة والحكاية الشعبية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نقد الأدب ونظريات التحليل النفسي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الفلسفة والإبداع الروائي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المحور الثاني: </w:t>
      </w: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سميائيات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الخطاب والإبداع الفني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</w:rPr>
        <w:tab/>
      </w: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السميائيات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الواصفة والفنون: موسيقى، رسم، سينما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سميائيات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الشعر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السميائيات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السردية وأجناس السرد الأدبي المكتوب والشفوي 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</w:rPr>
        <w:tab/>
      </w: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سميائيات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الصورة وتأويل الخطابات غير اللغوية</w:t>
      </w:r>
      <w:r w:rsidRPr="00BC4ECA">
        <w:rPr>
          <w:rFonts w:ascii="Arabic Typesetting" w:hAnsi="Arabic Typesetting" w:cs="Arabic Typesetting"/>
          <w:b/>
          <w:bCs/>
          <w:sz w:val="32"/>
          <w:szCs w:val="32"/>
        </w:rPr>
        <w:t xml:space="preserve"> 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</w:rPr>
        <w:tab/>
      </w: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سميائيات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الفنون والتحليل النفسي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</w:rPr>
      </w:pP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السميائيات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والهرمينوطيقا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والمقدس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المحور الثالث: </w:t>
      </w: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السميائيات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والترجمة الأدبية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الترجمة والشعر وإشكالية اللغة الإبداعية 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</w:rPr>
        <w:tab/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إشكالية الخصوصية وانفتاح الترجمة   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</w:rPr>
        <w:tab/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الترجمة والتمكن اللغوي والثقافي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الترجمة والسيمائيات وتأويل المعنى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الترجمة </w:t>
      </w:r>
      <w:proofErr w:type="spellStart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والتثاقف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وتداول المعارف</w:t>
      </w:r>
    </w:p>
    <w:p w:rsidR="00467B73" w:rsidRPr="00BC4ECA" w:rsidRDefault="00467B7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الترجمة والمقدس</w:t>
      </w:r>
    </w:p>
    <w:p w:rsidR="00B44CE8" w:rsidRPr="00BC4ECA" w:rsidRDefault="00B44CE8" w:rsidP="00BC4ECA">
      <w:pPr>
        <w:bidi/>
        <w:ind w:left="357" w:hanging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17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 xml:space="preserve">. </w:t>
      </w:r>
      <w:r w:rsidR="00BB5C03"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>تاريخ الزمن الراهن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>(المسؤول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</w:rPr>
        <w:t xml:space="preserve"> الأستاذ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 xml:space="preserve"> </w:t>
      </w:r>
      <w:r w:rsidR="00BB5C03"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الجيلالي العدناني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)</w:t>
      </w:r>
    </w:p>
    <w:p w:rsidR="00562089" w:rsidRPr="00BC4ECA" w:rsidRDefault="00562089" w:rsidP="00BC4ECA">
      <w:pPr>
        <w:bidi/>
        <w:ind w:left="357" w:hanging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BB5C03" w:rsidRPr="00BC4ECA" w:rsidRDefault="00BB5C03" w:rsidP="00BC4ECA">
      <w:pPr>
        <w:bidi/>
        <w:ind w:left="357" w:hanging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18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 xml:space="preserve">. الدراسات الإسلامية </w:t>
      </w:r>
      <w:r w:rsidR="00A33FEA" w:rsidRPr="00BC4ECA">
        <w:rPr>
          <w:rFonts w:ascii="Arabic Typesetting" w:hAnsi="Arabic Typesetting" w:cs="Arabic Typesetting" w:hint="cs"/>
          <w:sz w:val="36"/>
          <w:szCs w:val="36"/>
          <w:u w:val="single"/>
          <w:rtl/>
          <w:lang w:bidi="ar-MA"/>
        </w:rPr>
        <w:t>وقضايا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 xml:space="preserve"> المجتمع المعاصر في العالم المتوسطي 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>(المسؤول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</w:rPr>
        <w:t xml:space="preserve"> الأستاذ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محمد </w:t>
      </w:r>
      <w:proofErr w:type="spellStart"/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قجوي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)</w:t>
      </w:r>
    </w:p>
    <w:p w:rsidR="00BB5C03" w:rsidRPr="00BC4ECA" w:rsidRDefault="00BB5C0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المحور الأول: قواعد ومناهج البحث في العلوم الإسلامية</w:t>
      </w:r>
    </w:p>
    <w:p w:rsidR="00BB5C03" w:rsidRPr="00BC4ECA" w:rsidRDefault="00BB5C0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المحور الثاني: القرآن والسنة وقضايا العلوم والمجتمع والحضارة</w:t>
      </w:r>
    </w:p>
    <w:p w:rsidR="00BB5C03" w:rsidRPr="00BC4ECA" w:rsidRDefault="00BB5C0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المحور الثالث: الاجتهاد الفقهي وقضايا العلوم والمجتمع </w:t>
      </w:r>
    </w:p>
    <w:p w:rsidR="00BB5C03" w:rsidRPr="00BC4ECA" w:rsidRDefault="00BB5C0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المحور الرابع: الفكر الإسلامي وقضايا العلوم والمجتمع والحضارة</w:t>
      </w:r>
    </w:p>
    <w:p w:rsidR="00BB5C03" w:rsidRPr="00BC4ECA" w:rsidRDefault="00BB5C03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المحور </w:t>
      </w:r>
      <w:r w:rsidR="00A33FEA" w:rsidRPr="00BC4EC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الخامس: الجهود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العلمية الأصيلة والحديثة في قضايا العلوم والمجتمع والحضارة بالغرب الإسلامي</w:t>
      </w:r>
    </w:p>
    <w:p w:rsidR="007965C1" w:rsidRPr="00BC4ECA" w:rsidRDefault="007965C1" w:rsidP="00BC4ECA">
      <w:pPr>
        <w:bidi/>
        <w:ind w:left="357" w:hanging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19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 xml:space="preserve">. الدراسات المقارنة 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>(المسؤول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</w:rPr>
        <w:t xml:space="preserve"> الأستاذ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إدريس </w:t>
      </w:r>
      <w:proofErr w:type="spellStart"/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اعبيزة</w:t>
      </w:r>
      <w:proofErr w:type="spellEnd"/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)</w:t>
      </w:r>
    </w:p>
    <w:p w:rsidR="0085353B" w:rsidRPr="00BC4ECA" w:rsidRDefault="00C87D20" w:rsidP="00BC4ECA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- </w:t>
      </w:r>
      <w:r w:rsidR="0085353B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الأدب العام والنقد المقارن</w:t>
      </w:r>
    </w:p>
    <w:p w:rsidR="0085353B" w:rsidRPr="00BC4ECA" w:rsidRDefault="0085353B" w:rsidP="00BC4ECA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            - النقد الثقافي</w:t>
      </w:r>
    </w:p>
    <w:p w:rsidR="0085353B" w:rsidRPr="00BC4ECA" w:rsidRDefault="0085353B" w:rsidP="00BC4ECA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            ـ</w:t>
      </w:r>
      <w:r w:rsidR="00C87D20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- مفاهيم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التصورات   </w:t>
      </w:r>
    </w:p>
    <w:p w:rsidR="0085353B" w:rsidRPr="00BC4ECA" w:rsidRDefault="0085353B" w:rsidP="00BC4ECA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ـ الأدب العالمي                                                </w:t>
      </w:r>
    </w:p>
    <w:p w:rsidR="0085353B" w:rsidRPr="00BC4ECA" w:rsidRDefault="0085353B" w:rsidP="00BC4ECA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         </w:t>
      </w:r>
      <w:r w:rsidR="00C87D20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- 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ـ الأدب الإسباني والبرتغالي وأدب الرحلة</w:t>
      </w:r>
    </w:p>
    <w:p w:rsidR="0085353B" w:rsidRPr="00BC4ECA" w:rsidRDefault="0085353B" w:rsidP="00BC4ECA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         ـ</w:t>
      </w:r>
      <w:r w:rsidR="00C87D20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- الترجمة</w:t>
      </w:r>
    </w:p>
    <w:p w:rsidR="0085353B" w:rsidRPr="00BC4ECA" w:rsidRDefault="0085353B" w:rsidP="00BC4ECA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         ـ </w:t>
      </w:r>
      <w:r w:rsidR="00C87D20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- 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مقارنة الأديان وحوار الحضارات </w:t>
      </w:r>
    </w:p>
    <w:p w:rsidR="00C87D20" w:rsidRPr="00BC4ECA" w:rsidRDefault="00C87D20" w:rsidP="00BC4ECA">
      <w:pPr>
        <w:bidi/>
        <w:ind w:left="357" w:hanging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20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 xml:space="preserve">. الفكر الاسلامي المعاصر وقضايا المجتمع والبيئة في العالم المتوسطي 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>(المسؤول</w:t>
      </w:r>
      <w:r w:rsidRPr="00BC4ECA">
        <w:rPr>
          <w:rFonts w:ascii="Arabic Typesetting" w:hAnsi="Arabic Typesetting" w:cs="Arabic Typesetting"/>
          <w:sz w:val="36"/>
          <w:szCs w:val="36"/>
          <w:u w:val="single"/>
          <w:rtl/>
        </w:rPr>
        <w:t xml:space="preserve"> الأستاذ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 xml:space="preserve"> </w:t>
      </w:r>
      <w:r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العربي بوسلهام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)</w:t>
      </w:r>
    </w:p>
    <w:p w:rsidR="00C87D20" w:rsidRPr="00BC4ECA" w:rsidRDefault="00DE2B04" w:rsidP="00BC4ECA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المحور الأول: الفكر الإسلامي </w:t>
      </w:r>
      <w:r w:rsidR="00684243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والقضايا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الإنسانية</w:t>
      </w:r>
    </w:p>
    <w:p w:rsidR="00DE2B04" w:rsidRPr="00BC4ECA" w:rsidRDefault="00DE2B0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lastRenderedPageBreak/>
        <w:t xml:space="preserve">الفكر الإسلامي الأصول </w:t>
      </w:r>
      <w:r w:rsidR="008E4544"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والثوابت</w:t>
      </w:r>
    </w:p>
    <w:p w:rsidR="00DE2B04" w:rsidRPr="00BC4ECA" w:rsidRDefault="00DE2B0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جوانب التجديد في الفكر الإسلامي</w:t>
      </w:r>
    </w:p>
    <w:p w:rsidR="00DE2B04" w:rsidRPr="00BC4ECA" w:rsidRDefault="00DE2B0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مناهج البحث في الفكر الإسلامي</w:t>
      </w:r>
    </w:p>
    <w:p w:rsidR="00DE2B04" w:rsidRPr="00BC4ECA" w:rsidRDefault="00DE2B0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الفكر الإسلامي </w:t>
      </w:r>
      <w:r w:rsidR="008E4544"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والقضايا</w:t>
      </w: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الإنسانية</w:t>
      </w:r>
    </w:p>
    <w:p w:rsidR="00DE2B04" w:rsidRPr="00BC4ECA" w:rsidRDefault="00DE2B0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الفكر الإسلامي التربوي </w:t>
      </w:r>
      <w:r w:rsidR="008E4544"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ومصادره</w:t>
      </w:r>
    </w:p>
    <w:p w:rsidR="008E4544" w:rsidRPr="00BC4ECA" w:rsidRDefault="00DE2B04" w:rsidP="00BC4ECA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المحور الثاني: دور الفكر الإسلامي</w:t>
      </w:r>
      <w:r w:rsidR="008E4544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في التطور الحضاري</w:t>
      </w:r>
    </w:p>
    <w:p w:rsidR="008E4544" w:rsidRPr="00BC4ECA" w:rsidRDefault="008E454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الحضارة الإسلامية الأسس </w:t>
      </w:r>
      <w:r w:rsidR="00684243"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والمرتكزات</w:t>
      </w:r>
    </w:p>
    <w:p w:rsidR="008E4544" w:rsidRPr="00BC4ECA" w:rsidRDefault="008E454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إسهامات الفكر الإسلامي في البناء الحضاري الإنساني</w:t>
      </w:r>
    </w:p>
    <w:p w:rsidR="008E4544" w:rsidRPr="00BC4ECA" w:rsidRDefault="008E454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العلوم العقلية</w:t>
      </w:r>
    </w:p>
    <w:p w:rsidR="008E4544" w:rsidRPr="00BC4ECA" w:rsidRDefault="008E454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العلوم النقلية</w:t>
      </w:r>
    </w:p>
    <w:p w:rsidR="008E4544" w:rsidRPr="00BC4ECA" w:rsidRDefault="008E4544" w:rsidP="00BC4ECA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المحور الثالث: الفكر الإسلامي </w:t>
      </w:r>
      <w:r w:rsidR="00684243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والقضايا</w:t>
      </w: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الإنسانية</w:t>
      </w:r>
    </w:p>
    <w:p w:rsidR="008E4544" w:rsidRPr="00BC4ECA" w:rsidRDefault="008E454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قضايا التربية </w:t>
      </w:r>
      <w:r w:rsidR="00684243"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والتكوين</w:t>
      </w: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</w:t>
      </w:r>
      <w:r w:rsidR="00684243"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والإعلام</w:t>
      </w: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في الفكر الإسلامي</w:t>
      </w:r>
    </w:p>
    <w:p w:rsidR="008E4544" w:rsidRPr="00BC4ECA" w:rsidRDefault="008E454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قضية القيم الكونية في الفكر الإسلامي </w:t>
      </w:r>
    </w:p>
    <w:p w:rsidR="008E4544" w:rsidRPr="00BC4ECA" w:rsidRDefault="008E454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قضية المرأة </w:t>
      </w:r>
      <w:r w:rsidR="00684243"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والطفل</w:t>
      </w: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في الفكر الإسلامي</w:t>
      </w:r>
    </w:p>
    <w:p w:rsidR="008E4544" w:rsidRPr="00BC4ECA" w:rsidRDefault="008E454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قضية السلم الاجتماعي </w:t>
      </w:r>
      <w:r w:rsidR="00684243"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والأسرة</w:t>
      </w: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في الفكر الإسلامي</w:t>
      </w:r>
    </w:p>
    <w:p w:rsidR="008E4544" w:rsidRPr="00BC4ECA" w:rsidRDefault="008E454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قضايا العلاقات الاجتماعية في الفكر الإسلامي</w:t>
      </w:r>
    </w:p>
    <w:p w:rsidR="008E4544" w:rsidRPr="00BC4ECA" w:rsidRDefault="008E454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قضايا المال </w:t>
      </w:r>
      <w:r w:rsidR="00684243"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والاقتصاد</w:t>
      </w: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في الفكر الإسلامي</w:t>
      </w:r>
    </w:p>
    <w:p w:rsidR="008E4544" w:rsidRPr="00BC4ECA" w:rsidRDefault="008E454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قضية الحوار الحضاري في الفكر الإسلامي</w:t>
      </w:r>
    </w:p>
    <w:p w:rsidR="008E4544" w:rsidRPr="00BC4ECA" w:rsidRDefault="008E454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قضية التفاعل الحضاري في الفكر الإسلامي</w:t>
      </w:r>
    </w:p>
    <w:p w:rsidR="008E4544" w:rsidRPr="00BC4ECA" w:rsidRDefault="008E4544" w:rsidP="00BC4ECA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المحور الرابع: قضايا البيئة في الفكر الإسلامي</w:t>
      </w:r>
    </w:p>
    <w:p w:rsidR="008E4544" w:rsidRPr="00BC4ECA" w:rsidRDefault="008E454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فهوم البيئة </w:t>
      </w:r>
      <w:r w:rsidR="00684243"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ومجالاته</w:t>
      </w: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</w:t>
      </w:r>
      <w:r w:rsidR="00684243"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وقضاياها</w:t>
      </w:r>
    </w:p>
    <w:p w:rsidR="008E4544" w:rsidRPr="00BC4ECA" w:rsidRDefault="008E454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البيئة الطبيعية </w:t>
      </w:r>
      <w:r w:rsidR="00684243"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ومظاهرها</w:t>
      </w:r>
    </w:p>
    <w:p w:rsidR="008E4544" w:rsidRPr="00BC4ECA" w:rsidRDefault="008E454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العلاقة بين الإنسان </w:t>
      </w:r>
      <w:r w:rsidR="00684243"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والبيئة</w:t>
      </w: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في الفكر الإسلامي الأمن الغذائي في الفكر الإسلامي (مشاكل </w:t>
      </w:r>
      <w:r w:rsidR="00684243"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وحلول</w:t>
      </w: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)</w:t>
      </w:r>
    </w:p>
    <w:p w:rsidR="008E4544" w:rsidRPr="00BC4ECA" w:rsidRDefault="008E454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التدابير الوقائية الصحية في الفكر الإسلامي</w:t>
      </w:r>
    </w:p>
    <w:p w:rsidR="00DE2B04" w:rsidRPr="00BC4ECA" w:rsidRDefault="008E4544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الفكر الإسلامي </w:t>
      </w:r>
      <w:r w:rsidR="00684243"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والتنمية</w:t>
      </w: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البشرية</w:t>
      </w:r>
      <w:r w:rsidR="00DE2B04"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 </w:t>
      </w:r>
    </w:p>
    <w:p w:rsidR="007F7507" w:rsidRPr="00A33FEA" w:rsidRDefault="007F7507" w:rsidP="00A33FEA">
      <w:pPr>
        <w:spacing w:after="120"/>
        <w:rPr>
          <w:rFonts w:ascii="Arabic Typesetting" w:hAnsi="Arabic Typesetting" w:cs="Arabic Typesetting"/>
          <w:b/>
          <w:bCs/>
          <w:sz w:val="36"/>
          <w:szCs w:val="36"/>
        </w:rPr>
      </w:pPr>
      <w:r w:rsidRPr="00A33FEA">
        <w:rPr>
          <w:rFonts w:ascii="Arabic Typesetting" w:hAnsi="Arabic Typesetting" w:cs="Arabic Typesetting"/>
          <w:b/>
          <w:bCs/>
          <w:sz w:val="36"/>
          <w:szCs w:val="36"/>
        </w:rPr>
        <w:t xml:space="preserve">21. Psychologie du Travail (Responsable Prof. Abdelkarim </w:t>
      </w:r>
      <w:proofErr w:type="spellStart"/>
      <w:r w:rsidRPr="00A33FEA">
        <w:rPr>
          <w:rFonts w:ascii="Arabic Typesetting" w:hAnsi="Arabic Typesetting" w:cs="Arabic Typesetting"/>
          <w:b/>
          <w:bCs/>
          <w:sz w:val="36"/>
          <w:szCs w:val="36"/>
        </w:rPr>
        <w:t>Belhaj</w:t>
      </w:r>
      <w:proofErr w:type="spellEnd"/>
      <w:r w:rsidRPr="00A33FEA">
        <w:rPr>
          <w:rFonts w:ascii="Arabic Typesetting" w:hAnsi="Arabic Typesetting" w:cs="Arabic Typesetting"/>
          <w:b/>
          <w:bCs/>
          <w:sz w:val="36"/>
          <w:szCs w:val="36"/>
        </w:rPr>
        <w:t>)</w:t>
      </w:r>
    </w:p>
    <w:p w:rsidR="007F7507" w:rsidRPr="00A33FEA" w:rsidRDefault="007F7507" w:rsidP="00BC4ECA">
      <w:pPr>
        <w:tabs>
          <w:tab w:val="left" w:pos="851"/>
          <w:tab w:val="left" w:pos="9000"/>
        </w:tabs>
        <w:ind w:right="74"/>
        <w:jc w:val="both"/>
        <w:rPr>
          <w:rFonts w:ascii="Arabic Typesetting" w:hAnsi="Arabic Typesetting" w:cs="Arabic Typesetting"/>
          <w:b/>
          <w:bCs/>
          <w:sz w:val="36"/>
          <w:szCs w:val="36"/>
        </w:rPr>
      </w:pPr>
      <w:r w:rsidRPr="00A33FEA">
        <w:rPr>
          <w:rFonts w:ascii="Arabic Typesetting" w:hAnsi="Arabic Typesetting" w:cs="Arabic Typesetting"/>
          <w:b/>
          <w:bCs/>
          <w:sz w:val="36"/>
          <w:szCs w:val="36"/>
        </w:rPr>
        <w:t>Axe 1 : les comportements sociaux et professionnels dans l’espace routier.</w:t>
      </w:r>
    </w:p>
    <w:p w:rsidR="007F7507" w:rsidRPr="00A33FEA" w:rsidRDefault="007F7507" w:rsidP="00BC4ECA">
      <w:pPr>
        <w:tabs>
          <w:tab w:val="left" w:pos="851"/>
        </w:tabs>
        <w:jc w:val="both"/>
        <w:rPr>
          <w:rFonts w:ascii="Arabic Typesetting" w:hAnsi="Arabic Typesetting" w:cs="Arabic Typesetting"/>
          <w:b/>
          <w:bCs/>
          <w:sz w:val="36"/>
          <w:szCs w:val="36"/>
        </w:rPr>
      </w:pPr>
      <w:r w:rsidRPr="00A33FEA">
        <w:rPr>
          <w:rFonts w:ascii="Arabic Typesetting" w:hAnsi="Arabic Typesetting" w:cs="Arabic Typesetting"/>
          <w:b/>
          <w:bCs/>
          <w:sz w:val="36"/>
          <w:szCs w:val="36"/>
        </w:rPr>
        <w:t>Axe 2 : L’organisation et les modes de structuration du lien social. </w:t>
      </w:r>
    </w:p>
    <w:p w:rsidR="007F7507" w:rsidRPr="00A33FEA" w:rsidRDefault="007F7507" w:rsidP="00BC4ECA">
      <w:pPr>
        <w:tabs>
          <w:tab w:val="left" w:pos="851"/>
        </w:tabs>
        <w:jc w:val="both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33FEA">
        <w:rPr>
          <w:rFonts w:ascii="Arabic Typesetting" w:hAnsi="Arabic Typesetting" w:cs="Arabic Typesetting"/>
          <w:b/>
          <w:bCs/>
          <w:sz w:val="36"/>
          <w:szCs w:val="36"/>
        </w:rPr>
        <w:t>Axe 3 : L’intervention dans le champ social et du travail.</w:t>
      </w:r>
    </w:p>
    <w:p w:rsidR="00B9301F" w:rsidRPr="00BC4ECA" w:rsidRDefault="00C56A62" w:rsidP="00BC4ECA">
      <w:pPr>
        <w:bidi/>
        <w:ind w:left="357" w:hanging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21</w:t>
      </w:r>
      <w:r w:rsidR="00B9301F"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 xml:space="preserve">. علم النفس الاجتماعي للنمو </w:t>
      </w:r>
      <w:r w:rsidR="00D55F55"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>والتنظيمات</w:t>
      </w:r>
      <w:r w:rsidR="00B9301F"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 xml:space="preserve"> </w:t>
      </w:r>
      <w:r w:rsidR="00B9301F" w:rsidRPr="00BC4ECA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>(المسؤول</w:t>
      </w:r>
      <w:r w:rsidR="00B9301F" w:rsidRPr="00BC4ECA">
        <w:rPr>
          <w:rFonts w:ascii="Arabic Typesetting" w:hAnsi="Arabic Typesetting" w:cs="Arabic Typesetting"/>
          <w:sz w:val="36"/>
          <w:szCs w:val="36"/>
          <w:u w:val="single"/>
          <w:rtl/>
        </w:rPr>
        <w:t xml:space="preserve"> الأستاذ</w:t>
      </w:r>
      <w:r w:rsidR="00B9301F" w:rsidRPr="00BC4ECA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 xml:space="preserve"> </w:t>
      </w:r>
      <w:r w:rsidR="00B9301F"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المصطفى حدية</w:t>
      </w:r>
      <w:r w:rsidR="00B9301F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)</w:t>
      </w:r>
    </w:p>
    <w:p w:rsidR="009A3E5D" w:rsidRPr="00BC4ECA" w:rsidRDefault="009A3E5D" w:rsidP="00BC4ECA">
      <w:pPr>
        <w:bidi/>
        <w:ind w:left="357" w:hanging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B9301F" w:rsidRPr="00BC4ECA" w:rsidRDefault="00C56A62" w:rsidP="00BC4ECA">
      <w:pPr>
        <w:bidi/>
        <w:ind w:left="357" w:hanging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C4ECA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22</w:t>
      </w:r>
      <w:r w:rsidR="00B9301F"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 xml:space="preserve">. اللسانيات </w:t>
      </w:r>
      <w:r w:rsidR="00D55F55"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>وقضايا</w:t>
      </w:r>
      <w:r w:rsidR="00B9301F" w:rsidRPr="00BC4ECA"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  <w:t xml:space="preserve"> اللغة العربية </w:t>
      </w:r>
      <w:r w:rsidR="00B9301F" w:rsidRPr="00BC4ECA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>(المسؤول</w:t>
      </w:r>
      <w:r w:rsidR="00B9301F" w:rsidRPr="00BC4ECA">
        <w:rPr>
          <w:rFonts w:ascii="Arabic Typesetting" w:hAnsi="Arabic Typesetting" w:cs="Arabic Typesetting"/>
          <w:sz w:val="36"/>
          <w:szCs w:val="36"/>
          <w:u w:val="single"/>
          <w:rtl/>
        </w:rPr>
        <w:t xml:space="preserve"> الأستاذ</w:t>
      </w:r>
      <w:r w:rsidR="00B9301F" w:rsidRPr="00BC4ECA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 xml:space="preserve"> </w:t>
      </w:r>
      <w:r w:rsidR="00B9301F" w:rsidRPr="00BC4EC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محمد السيدي</w:t>
      </w:r>
      <w:r w:rsidR="00B9301F" w:rsidRPr="00BC4ECA">
        <w:rPr>
          <w:rFonts w:ascii="Arabic Typesetting" w:hAnsi="Arabic Typesetting" w:cs="Arabic Typesetting"/>
          <w:b/>
          <w:bCs/>
          <w:sz w:val="32"/>
          <w:szCs w:val="32"/>
          <w:rtl/>
        </w:rPr>
        <w:t>)</w:t>
      </w:r>
    </w:p>
    <w:p w:rsidR="00B9301F" w:rsidRPr="00BC4ECA" w:rsidRDefault="00B9301F" w:rsidP="00BC4ECA">
      <w:pPr>
        <w:pStyle w:val="Paragraphedeliste"/>
        <w:bidi/>
        <w:spacing w:line="240" w:lineRule="auto"/>
        <w:ind w:left="360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المحور </w:t>
      </w:r>
      <w:r w:rsidR="00D55F55"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الأول: اللسانيات</w:t>
      </w: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العامة</w:t>
      </w:r>
    </w:p>
    <w:p w:rsidR="00B9301F" w:rsidRPr="00BC4ECA" w:rsidRDefault="00B9301F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قضايا التركيب</w:t>
      </w:r>
    </w:p>
    <w:p w:rsidR="00B9301F" w:rsidRPr="00BC4ECA" w:rsidRDefault="00B9301F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قضايا الصرف </w:t>
      </w:r>
      <w:proofErr w:type="spellStart"/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الصواتة</w:t>
      </w:r>
      <w:proofErr w:type="spellEnd"/>
    </w:p>
    <w:p w:rsidR="00B9301F" w:rsidRPr="00BC4ECA" w:rsidRDefault="00B9301F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قضايا الدلالة </w:t>
      </w:r>
      <w:proofErr w:type="spellStart"/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والتداوليات</w:t>
      </w:r>
      <w:proofErr w:type="spellEnd"/>
    </w:p>
    <w:p w:rsidR="00B9301F" w:rsidRPr="00BC4ECA" w:rsidRDefault="00B9301F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قضايا ديداكتيك اللغة العربية</w:t>
      </w:r>
    </w:p>
    <w:p w:rsidR="00B9301F" w:rsidRPr="00BC4ECA" w:rsidRDefault="00B9301F" w:rsidP="00BC4ECA">
      <w:pPr>
        <w:pStyle w:val="Paragraphedeliste"/>
        <w:bidi/>
        <w:spacing w:line="240" w:lineRule="auto"/>
        <w:ind w:left="360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lastRenderedPageBreak/>
        <w:t xml:space="preserve">المحور </w:t>
      </w:r>
      <w:r w:rsidR="0013049C" w:rsidRPr="00BC4ECA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الثاني: اللغويات</w:t>
      </w: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العربية</w:t>
      </w:r>
    </w:p>
    <w:p w:rsidR="00B9301F" w:rsidRPr="00BC4ECA" w:rsidRDefault="00B9301F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فقه اللغة </w:t>
      </w:r>
    </w:p>
    <w:p w:rsidR="00B9301F" w:rsidRPr="00BC4ECA" w:rsidRDefault="00B9301F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علم العربية </w:t>
      </w:r>
      <w:r w:rsidR="00A33FEA" w:rsidRPr="00BC4ECA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(</w:t>
      </w:r>
      <w:r w:rsidR="0013049C" w:rsidRPr="00BC4ECA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النحو)</w:t>
      </w:r>
    </w:p>
    <w:p w:rsidR="00B9301F" w:rsidRPr="00BC4ECA" w:rsidRDefault="00B9301F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قضايا المعجم </w:t>
      </w:r>
      <w:r w:rsidR="00A33FEA" w:rsidRPr="00BC4ECA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(العام</w:t>
      </w: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</w:t>
      </w:r>
      <w:r w:rsidR="00A33FEA" w:rsidRPr="00BC4ECA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والمتخصص)</w:t>
      </w:r>
    </w:p>
    <w:p w:rsidR="00B9301F" w:rsidRPr="00BC4ECA" w:rsidRDefault="00B9301F" w:rsidP="00BC4ECA">
      <w:pPr>
        <w:pStyle w:val="Paragraphedeliste"/>
        <w:bidi/>
        <w:spacing w:line="240" w:lineRule="auto"/>
        <w:ind w:left="360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المحور الثالث: اللسانيات التطبيقية</w:t>
      </w:r>
    </w:p>
    <w:p w:rsidR="00B9301F" w:rsidRPr="00BC4ECA" w:rsidRDefault="00B9301F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اللسانيات والحوسبة</w:t>
      </w:r>
    </w:p>
    <w:p w:rsidR="00B9301F" w:rsidRPr="00BC4ECA" w:rsidRDefault="00B9301F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اللسانيات المرضية</w:t>
      </w:r>
    </w:p>
    <w:p w:rsidR="00B9301F" w:rsidRPr="00BC4ECA" w:rsidRDefault="00B9301F" w:rsidP="00BC4ECA">
      <w:pPr>
        <w:pStyle w:val="Paragraphedeliste"/>
        <w:numPr>
          <w:ilvl w:val="0"/>
          <w:numId w:val="7"/>
        </w:numPr>
        <w:bidi/>
        <w:spacing w:line="240" w:lineRule="auto"/>
        <w:rPr>
          <w:rFonts w:ascii="Arabic Typesetting" w:hAnsi="Arabic Typesetting" w:cs="Arabic Typesetting"/>
          <w:b/>
          <w:bCs/>
          <w:sz w:val="28"/>
          <w:szCs w:val="28"/>
        </w:rPr>
      </w:pPr>
      <w:r w:rsidRPr="00BC4ECA">
        <w:rPr>
          <w:rFonts w:ascii="Arabic Typesetting" w:hAnsi="Arabic Typesetting" w:cs="Arabic Typesetting"/>
          <w:b/>
          <w:bCs/>
          <w:sz w:val="28"/>
          <w:szCs w:val="28"/>
          <w:rtl/>
        </w:rPr>
        <w:t>اللسانيات والصناعة المعجمية</w:t>
      </w:r>
    </w:p>
    <w:p w:rsidR="00B9301F" w:rsidRPr="00BC4ECA" w:rsidRDefault="00B9301F" w:rsidP="00BC4ECA">
      <w:pPr>
        <w:bidi/>
        <w:ind w:left="357" w:hanging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B9301F" w:rsidRPr="00BC4ECA" w:rsidRDefault="00B9301F" w:rsidP="00BC4ECA">
      <w:pPr>
        <w:bidi/>
        <w:ind w:left="357" w:hanging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B9301F" w:rsidRPr="00BC4ECA" w:rsidRDefault="00B9301F" w:rsidP="00BC4ECA">
      <w:pPr>
        <w:bidi/>
        <w:ind w:left="357" w:hanging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7032F5" w:rsidRPr="00BC4ECA" w:rsidRDefault="007032F5" w:rsidP="00BC4ECA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7032F5" w:rsidRPr="00BC4ECA" w:rsidRDefault="007032F5" w:rsidP="00BC4ECA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7965C1" w:rsidRPr="00BC4ECA" w:rsidRDefault="007965C1" w:rsidP="00BC4ECA">
      <w:pPr>
        <w:bidi/>
        <w:ind w:left="357" w:hanging="357"/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</w:pPr>
    </w:p>
    <w:p w:rsidR="007965C1" w:rsidRPr="00BC4ECA" w:rsidRDefault="007965C1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</w:pPr>
    </w:p>
    <w:p w:rsidR="00BB5C03" w:rsidRPr="00BC4ECA" w:rsidRDefault="00BB5C03" w:rsidP="00BC4ECA">
      <w:pPr>
        <w:bidi/>
        <w:ind w:left="357" w:hanging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BB5C03" w:rsidRPr="00BC4ECA" w:rsidRDefault="00BB5C03" w:rsidP="00BC4ECA">
      <w:pPr>
        <w:bidi/>
        <w:ind w:left="357" w:hanging="357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B44CE8" w:rsidRPr="00BC4ECA" w:rsidRDefault="00B44CE8" w:rsidP="00BC4ECA">
      <w:pPr>
        <w:bidi/>
        <w:ind w:left="357"/>
        <w:rPr>
          <w:rFonts w:ascii="Arabic Typesetting" w:hAnsi="Arabic Typesetting" w:cs="Arabic Typesetting"/>
          <w:b/>
          <w:bCs/>
          <w:sz w:val="32"/>
          <w:szCs w:val="32"/>
        </w:rPr>
      </w:pPr>
    </w:p>
    <w:p w:rsidR="00467B73" w:rsidRPr="00BC4ECA" w:rsidRDefault="00467B73" w:rsidP="00BC4ECA">
      <w:pPr>
        <w:bidi/>
        <w:ind w:left="357" w:hanging="357"/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</w:pPr>
    </w:p>
    <w:p w:rsidR="008D41C5" w:rsidRPr="00BC4ECA" w:rsidRDefault="008D41C5" w:rsidP="00BC4ECA">
      <w:pPr>
        <w:bidi/>
        <w:ind w:left="357" w:hanging="357"/>
        <w:rPr>
          <w:rFonts w:ascii="Arabic Typesetting" w:hAnsi="Arabic Typesetting" w:cs="Arabic Typesetting"/>
          <w:sz w:val="36"/>
          <w:szCs w:val="36"/>
          <w:u w:val="single"/>
          <w:rtl/>
          <w:lang w:bidi="ar-MA"/>
        </w:rPr>
      </w:pPr>
    </w:p>
    <w:p w:rsidR="00821128" w:rsidRPr="00BC4ECA" w:rsidRDefault="00821128" w:rsidP="00BC4ECA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443D0C" w:rsidRPr="00BC4ECA" w:rsidRDefault="00443D0C" w:rsidP="00BC4ECA">
      <w:pPr>
        <w:jc w:val="right"/>
        <w:rPr>
          <w:rFonts w:ascii="Arabic Typesetting" w:hAnsi="Arabic Typesetting" w:cs="Arabic Typesetting"/>
          <w:sz w:val="32"/>
          <w:szCs w:val="32"/>
        </w:rPr>
      </w:pPr>
    </w:p>
    <w:sectPr w:rsidR="00443D0C" w:rsidRPr="00BC4ECA" w:rsidSect="00B5582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4D1F"/>
    <w:multiLevelType w:val="hybridMultilevel"/>
    <w:tmpl w:val="8550BA9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0F7D"/>
    <w:multiLevelType w:val="hybridMultilevel"/>
    <w:tmpl w:val="9502DE7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CA76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raditional Arabic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F3952"/>
    <w:multiLevelType w:val="hybridMultilevel"/>
    <w:tmpl w:val="7B8E887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150DD"/>
    <w:multiLevelType w:val="hybridMultilevel"/>
    <w:tmpl w:val="E78CA11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F299A"/>
    <w:multiLevelType w:val="hybridMultilevel"/>
    <w:tmpl w:val="771E2BF0"/>
    <w:lvl w:ilvl="0" w:tplc="F7B8D10E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9738D"/>
    <w:multiLevelType w:val="hybridMultilevel"/>
    <w:tmpl w:val="A08A775E"/>
    <w:lvl w:ilvl="0" w:tplc="F5AA418A">
      <w:start w:val="1"/>
      <w:numFmt w:val="decimal"/>
      <w:lvlText w:val="%1."/>
      <w:lvlJc w:val="left"/>
      <w:pPr>
        <w:ind w:left="6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" w15:restartNumberingAfterBreak="0">
    <w:nsid w:val="42C0079F"/>
    <w:multiLevelType w:val="hybridMultilevel"/>
    <w:tmpl w:val="30CC7E8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554027"/>
    <w:multiLevelType w:val="hybridMultilevel"/>
    <w:tmpl w:val="9638606E"/>
    <w:lvl w:ilvl="0" w:tplc="F7B8D10E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64E3D"/>
    <w:multiLevelType w:val="hybridMultilevel"/>
    <w:tmpl w:val="888A969E"/>
    <w:lvl w:ilvl="0" w:tplc="46FEE8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ED7A4D"/>
    <w:multiLevelType w:val="hybridMultilevel"/>
    <w:tmpl w:val="B1EC239C"/>
    <w:lvl w:ilvl="0" w:tplc="02CCB8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75E6A"/>
    <w:multiLevelType w:val="hybridMultilevel"/>
    <w:tmpl w:val="A9F242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BC2408"/>
    <w:multiLevelType w:val="hybridMultilevel"/>
    <w:tmpl w:val="0E182ABC"/>
    <w:lvl w:ilvl="0" w:tplc="E2321E18">
      <w:start w:val="1"/>
      <w:numFmt w:val="decimal"/>
      <w:lvlText w:val="%1."/>
      <w:lvlJc w:val="left"/>
      <w:pPr>
        <w:ind w:left="6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2" w15:restartNumberingAfterBreak="0">
    <w:nsid w:val="5FEF21EE"/>
    <w:multiLevelType w:val="hybridMultilevel"/>
    <w:tmpl w:val="1CE4C956"/>
    <w:lvl w:ilvl="0" w:tplc="0D58671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aditional Arabic" w:eastAsia="Batang" w:hAnsi="Traditional Arabic" w:cs="Traditional Arabic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C857E0"/>
    <w:multiLevelType w:val="hybridMultilevel"/>
    <w:tmpl w:val="EDA469F0"/>
    <w:lvl w:ilvl="0" w:tplc="F7B8D10E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968AF"/>
    <w:multiLevelType w:val="hybridMultilevel"/>
    <w:tmpl w:val="A1B0676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B307CC"/>
    <w:multiLevelType w:val="hybridMultilevel"/>
    <w:tmpl w:val="F208C898"/>
    <w:lvl w:ilvl="0" w:tplc="3CAAD2F0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26630"/>
    <w:multiLevelType w:val="hybridMultilevel"/>
    <w:tmpl w:val="26BE9D2C"/>
    <w:lvl w:ilvl="0" w:tplc="75081036"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2EC0DFC"/>
    <w:multiLevelType w:val="hybridMultilevel"/>
    <w:tmpl w:val="4BBE22F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595648"/>
    <w:multiLevelType w:val="hybridMultilevel"/>
    <w:tmpl w:val="CB726C9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6641EB"/>
    <w:multiLevelType w:val="hybridMultilevel"/>
    <w:tmpl w:val="A08A775E"/>
    <w:lvl w:ilvl="0" w:tplc="F5AA418A">
      <w:start w:val="1"/>
      <w:numFmt w:val="decimal"/>
      <w:lvlText w:val="%1."/>
      <w:lvlJc w:val="left"/>
      <w:pPr>
        <w:ind w:left="6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2"/>
  </w:num>
  <w:num w:numId="9">
    <w:abstractNumId w:val="18"/>
  </w:num>
  <w:num w:numId="10">
    <w:abstractNumId w:val="0"/>
  </w:num>
  <w:num w:numId="11">
    <w:abstractNumId w:val="7"/>
  </w:num>
  <w:num w:numId="12">
    <w:abstractNumId w:val="13"/>
  </w:num>
  <w:num w:numId="13">
    <w:abstractNumId w:val="4"/>
  </w:num>
  <w:num w:numId="14">
    <w:abstractNumId w:val="15"/>
  </w:num>
  <w:num w:numId="15">
    <w:abstractNumId w:val="14"/>
  </w:num>
  <w:num w:numId="16">
    <w:abstractNumId w:val="9"/>
  </w:num>
  <w:num w:numId="17">
    <w:abstractNumId w:val="11"/>
  </w:num>
  <w:num w:numId="18">
    <w:abstractNumId w:val="19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C5"/>
    <w:rsid w:val="00065265"/>
    <w:rsid w:val="00071E67"/>
    <w:rsid w:val="0013049C"/>
    <w:rsid w:val="00163D31"/>
    <w:rsid w:val="001D3957"/>
    <w:rsid w:val="002A04BC"/>
    <w:rsid w:val="002F3458"/>
    <w:rsid w:val="00312C04"/>
    <w:rsid w:val="0032307F"/>
    <w:rsid w:val="003A29E4"/>
    <w:rsid w:val="003B51F6"/>
    <w:rsid w:val="004016F0"/>
    <w:rsid w:val="00443D0C"/>
    <w:rsid w:val="00467B73"/>
    <w:rsid w:val="005329CF"/>
    <w:rsid w:val="005521FE"/>
    <w:rsid w:val="00562089"/>
    <w:rsid w:val="005D2885"/>
    <w:rsid w:val="005E4109"/>
    <w:rsid w:val="00684243"/>
    <w:rsid w:val="007032F5"/>
    <w:rsid w:val="007965C1"/>
    <w:rsid w:val="007F7507"/>
    <w:rsid w:val="0081563D"/>
    <w:rsid w:val="00821128"/>
    <w:rsid w:val="0085353B"/>
    <w:rsid w:val="008A312C"/>
    <w:rsid w:val="008D41C5"/>
    <w:rsid w:val="008E4544"/>
    <w:rsid w:val="008E7192"/>
    <w:rsid w:val="00931A93"/>
    <w:rsid w:val="00952169"/>
    <w:rsid w:val="00956AE9"/>
    <w:rsid w:val="00967D80"/>
    <w:rsid w:val="009A3E5D"/>
    <w:rsid w:val="009C6873"/>
    <w:rsid w:val="009E49F6"/>
    <w:rsid w:val="00A33FEA"/>
    <w:rsid w:val="00A53BC5"/>
    <w:rsid w:val="00B44CE8"/>
    <w:rsid w:val="00B5582D"/>
    <w:rsid w:val="00B9301F"/>
    <w:rsid w:val="00BB5C03"/>
    <w:rsid w:val="00BC4ECA"/>
    <w:rsid w:val="00BD57C7"/>
    <w:rsid w:val="00C56A62"/>
    <w:rsid w:val="00C77859"/>
    <w:rsid w:val="00C87D20"/>
    <w:rsid w:val="00CA0FB5"/>
    <w:rsid w:val="00D07D65"/>
    <w:rsid w:val="00D41B9A"/>
    <w:rsid w:val="00D55F55"/>
    <w:rsid w:val="00D67D19"/>
    <w:rsid w:val="00D71299"/>
    <w:rsid w:val="00DC306B"/>
    <w:rsid w:val="00DE2B04"/>
    <w:rsid w:val="00EA5DF0"/>
    <w:rsid w:val="00F11D94"/>
    <w:rsid w:val="00F8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CCB6A30"/>
  <w15:docId w15:val="{E1063493-01DC-43CA-8B28-669741B4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3BC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itre2">
    <w:name w:val="heading 2"/>
    <w:basedOn w:val="Normal"/>
    <w:next w:val="Normal"/>
    <w:link w:val="Titre2Car"/>
    <w:qFormat/>
    <w:rsid w:val="00A53BC5"/>
    <w:pPr>
      <w:keepNext/>
      <w:outlineLvl w:val="1"/>
    </w:pPr>
    <w:rPr>
      <w:rFonts w:eastAsia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53BC5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8E71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yiv1282572031ydp49a78baemsonormal">
    <w:name w:val="yiv1282572031ydp49a78baemsonormal"/>
    <w:basedOn w:val="Normal"/>
    <w:rsid w:val="008E7192"/>
    <w:pPr>
      <w:spacing w:before="100" w:beforeAutospacing="1" w:after="100" w:afterAutospacing="1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1805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mazgaldi</dc:creator>
  <cp:lastModifiedBy>HP</cp:lastModifiedBy>
  <cp:revision>2</cp:revision>
  <dcterms:created xsi:type="dcterms:W3CDTF">2019-10-17T09:38:00Z</dcterms:created>
  <dcterms:modified xsi:type="dcterms:W3CDTF">2019-10-17T09:38:00Z</dcterms:modified>
</cp:coreProperties>
</file>